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14:anchorId="579ACA18" wp14:editId="6847DA40">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14:anchorId="3B7863B9" wp14:editId="1496760B">
                                  <wp:extent cx="942975" cy="1257300"/>
                                  <wp:effectExtent l="0" t="0" r="9525" b="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14:anchorId="3B7863B9" wp14:editId="1496760B">
                            <wp:extent cx="942975" cy="1257300"/>
                            <wp:effectExtent l="0" t="0" r="9525" b="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3044CC" w:rsidRDefault="003044CC" w:rsidP="003044CC">
      <w:pPr>
        <w:tabs>
          <w:tab w:val="left" w:pos="2160"/>
          <w:tab w:val="left" w:pos="6300"/>
          <w:tab w:val="left" w:pos="7380"/>
        </w:tabs>
        <w:rPr>
          <w:rFonts w:cs="Arial"/>
          <w:b/>
          <w:bCs/>
        </w:rPr>
      </w:pPr>
      <w:r>
        <w:rPr>
          <w:rFonts w:cs="Arial"/>
          <w:b/>
          <w:bCs/>
        </w:rPr>
        <w:t>Report of:</w:t>
      </w:r>
      <w:r>
        <w:rPr>
          <w:rFonts w:cs="Arial"/>
          <w:bCs/>
        </w:rPr>
        <w:t xml:space="preserve">  Councillor Dee Sinclair, Board Member for </w:t>
      </w:r>
      <w:r w:rsidR="004541D7">
        <w:rPr>
          <w:rFonts w:cs="Arial"/>
          <w:bCs/>
        </w:rPr>
        <w:t>Community Safety</w:t>
      </w:r>
    </w:p>
    <w:p w:rsidR="00193FCC" w:rsidRDefault="00193FCC" w:rsidP="00193FCC">
      <w:pPr>
        <w:tabs>
          <w:tab w:val="left" w:pos="2160"/>
        </w:tabs>
        <w:rPr>
          <w:rFonts w:cs="Arial"/>
          <w:b/>
          <w:bCs/>
        </w:rPr>
      </w:pPr>
      <w:r>
        <w:rPr>
          <w:rFonts w:cs="Arial"/>
          <w:b/>
          <w:bCs/>
        </w:rPr>
        <w:t>To</w:t>
      </w:r>
      <w:r w:rsidRPr="003044CC">
        <w:rPr>
          <w:rFonts w:cs="Arial"/>
          <w:b/>
          <w:bCs/>
        </w:rPr>
        <w:t>:</w:t>
      </w:r>
      <w:r w:rsidRPr="003044CC">
        <w:rPr>
          <w:rFonts w:cs="Arial"/>
          <w:bCs/>
        </w:rPr>
        <w:t xml:space="preserve"> </w:t>
      </w:r>
      <w:r w:rsidR="003044CC" w:rsidRPr="003044CC">
        <w:rPr>
          <w:rFonts w:cs="Arial"/>
          <w:bCs/>
        </w:rPr>
        <w:t>Full</w:t>
      </w:r>
      <w:r w:rsidR="003044CC">
        <w:rPr>
          <w:rFonts w:cs="Arial"/>
          <w:b/>
          <w:bCs/>
        </w:rPr>
        <w:t xml:space="preserve"> </w:t>
      </w:r>
      <w:r w:rsidRPr="004D2642">
        <w:rPr>
          <w:rFonts w:cs="Arial"/>
          <w:bCs/>
        </w:rPr>
        <w:t>Council</w:t>
      </w:r>
      <w:r>
        <w:rPr>
          <w:rFonts w:cs="Arial"/>
          <w:b/>
          <w:bCs/>
        </w:rPr>
        <w:tab/>
      </w:r>
      <w:r>
        <w:rPr>
          <w:rFonts w:cs="Arial"/>
          <w:b/>
          <w:bCs/>
        </w:rPr>
        <w:tab/>
      </w:r>
      <w:r>
        <w:rPr>
          <w:rFonts w:cs="Arial"/>
          <w:b/>
          <w:bCs/>
        </w:rPr>
        <w:tab/>
      </w:r>
    </w:p>
    <w:p w:rsidR="00193FCC" w:rsidRPr="00460D83" w:rsidRDefault="00193FCC" w:rsidP="00193FCC">
      <w:pPr>
        <w:tabs>
          <w:tab w:val="left" w:pos="2160"/>
          <w:tab w:val="left" w:pos="6300"/>
          <w:tab w:val="left" w:pos="7380"/>
        </w:tabs>
        <w:rPr>
          <w:rFonts w:cs="Arial"/>
          <w:bCs/>
        </w:rPr>
      </w:pPr>
      <w:r>
        <w:rPr>
          <w:rFonts w:cs="Arial"/>
          <w:b/>
          <w:bCs/>
        </w:rPr>
        <w:t xml:space="preserve">Date: </w:t>
      </w:r>
      <w:r w:rsidR="00460D83" w:rsidRPr="00460D83">
        <w:rPr>
          <w:rFonts w:cs="Arial"/>
          <w:bCs/>
        </w:rPr>
        <w:t>25 July 2016</w:t>
      </w:r>
    </w:p>
    <w:p w:rsidR="00193FCC" w:rsidRDefault="00193FCC" w:rsidP="00193FCC">
      <w:pPr>
        <w:tabs>
          <w:tab w:val="left" w:pos="2160"/>
        </w:tabs>
        <w:rPr>
          <w:rFonts w:cs="Arial"/>
          <w:b/>
          <w:bCs/>
        </w:rPr>
      </w:pPr>
      <w:r>
        <w:rPr>
          <w:rFonts w:cs="Arial"/>
          <w:b/>
          <w:bCs/>
        </w:rPr>
        <w:t>T</w:t>
      </w:r>
      <w:r w:rsidR="009B260A">
        <w:rPr>
          <w:rFonts w:cs="Arial"/>
          <w:b/>
          <w:bCs/>
        </w:rPr>
        <w:t xml:space="preserve">itle of Report: </w:t>
      </w:r>
      <w:r w:rsidR="009B260A">
        <w:rPr>
          <w:rFonts w:cs="Arial"/>
          <w:b/>
          <w:bCs/>
        </w:rPr>
        <w:tab/>
      </w:r>
      <w:r w:rsidR="009B260A" w:rsidRPr="003044CC">
        <w:rPr>
          <w:rFonts w:cs="Arial"/>
          <w:b/>
          <w:bCs/>
          <w:caps/>
        </w:rPr>
        <w:t>The Oxford Safer Communities Partnership</w:t>
      </w:r>
    </w:p>
    <w:p w:rsidR="00193FCC" w:rsidRDefault="00193FCC" w:rsidP="003044CC">
      <w:pPr>
        <w:pStyle w:val="Heading1"/>
        <w:pBdr>
          <w:top w:val="single" w:sz="4" w:space="1" w:color="auto"/>
          <w:left w:val="single" w:sz="4" w:space="3" w:color="auto"/>
          <w:bottom w:val="single" w:sz="4" w:space="1" w:color="auto"/>
          <w:right w:val="single" w:sz="4" w:space="4" w:color="auto"/>
        </w:pBdr>
        <w:jc w:val="center"/>
        <w:rPr>
          <w:u w:val="single"/>
        </w:rPr>
      </w:pPr>
    </w:p>
    <w:p w:rsidR="00193FCC" w:rsidRDefault="00193FCC" w:rsidP="003044CC">
      <w:pPr>
        <w:pStyle w:val="Heading1"/>
        <w:pBdr>
          <w:top w:val="single" w:sz="4" w:space="1" w:color="auto"/>
          <w:left w:val="single" w:sz="4" w:space="3" w:color="auto"/>
          <w:bottom w:val="single" w:sz="4" w:space="1" w:color="auto"/>
          <w:right w:val="single" w:sz="4" w:space="4" w:color="auto"/>
        </w:pBdr>
        <w:jc w:val="center"/>
        <w:rPr>
          <w:u w:val="single"/>
        </w:rPr>
      </w:pPr>
      <w:r>
        <w:rPr>
          <w:u w:val="single"/>
        </w:rPr>
        <w:t>Summary and Recommendations</w:t>
      </w:r>
    </w:p>
    <w:p w:rsidR="00193FCC" w:rsidRDefault="00193FCC" w:rsidP="003044CC">
      <w:pPr>
        <w:pBdr>
          <w:top w:val="single" w:sz="4" w:space="1" w:color="auto"/>
          <w:left w:val="single" w:sz="4" w:space="3" w:color="auto"/>
          <w:bottom w:val="single" w:sz="4" w:space="1" w:color="auto"/>
          <w:right w:val="single" w:sz="4" w:space="4" w:color="auto"/>
        </w:pBdr>
        <w:rPr>
          <w:rFonts w:cs="Arial"/>
        </w:rPr>
      </w:pPr>
      <w:r>
        <w:rPr>
          <w:rFonts w:cs="Arial"/>
          <w:b/>
          <w:bCs/>
        </w:rPr>
        <w:t>Purpose of report</w:t>
      </w:r>
      <w:r>
        <w:rPr>
          <w:rFonts w:cs="Arial"/>
        </w:rPr>
        <w:t xml:space="preserve">:  To inform members </w:t>
      </w:r>
      <w:r w:rsidR="00E23EE8">
        <w:rPr>
          <w:rFonts w:cs="Arial"/>
        </w:rPr>
        <w:t>of the work of the Oxford</w:t>
      </w:r>
      <w:r w:rsidR="009B260A">
        <w:rPr>
          <w:rFonts w:cs="Arial"/>
        </w:rPr>
        <w:t xml:space="preserve"> Safer Communities Partnership</w:t>
      </w:r>
      <w:r>
        <w:rPr>
          <w:rFonts w:cs="Arial"/>
        </w:rPr>
        <w:t>.</w:t>
      </w:r>
      <w:r>
        <w:rPr>
          <w:rFonts w:cs="Arial"/>
        </w:rPr>
        <w:tab/>
      </w:r>
    </w:p>
    <w:p w:rsidR="003044CC" w:rsidRDefault="00871386" w:rsidP="003044CC">
      <w:pPr>
        <w:pBdr>
          <w:top w:val="single" w:sz="4" w:space="1" w:color="auto"/>
          <w:left w:val="single" w:sz="4" w:space="3" w:color="auto"/>
          <w:bottom w:val="single" w:sz="4" w:space="1" w:color="auto"/>
          <w:right w:val="single" w:sz="4" w:space="4" w:color="auto"/>
        </w:pBdr>
        <w:rPr>
          <w:rFonts w:cs="Arial"/>
          <w:b/>
        </w:rPr>
      </w:pPr>
      <w:r>
        <w:rPr>
          <w:rFonts w:cs="Arial"/>
          <w:b/>
        </w:rPr>
        <w:t>Report approved by:</w:t>
      </w:r>
    </w:p>
    <w:p w:rsidR="00871386" w:rsidRDefault="00871386" w:rsidP="003044CC">
      <w:pPr>
        <w:pBdr>
          <w:top w:val="single" w:sz="4" w:space="1" w:color="auto"/>
          <w:left w:val="single" w:sz="4" w:space="3" w:color="auto"/>
          <w:bottom w:val="single" w:sz="4" w:space="1" w:color="auto"/>
          <w:right w:val="single" w:sz="4" w:space="4" w:color="auto"/>
        </w:pBdr>
        <w:rPr>
          <w:rFonts w:cs="Arial"/>
          <w:b/>
        </w:rPr>
      </w:pPr>
      <w:r>
        <w:rPr>
          <w:rFonts w:cs="Arial"/>
          <w:b/>
        </w:rPr>
        <w:t xml:space="preserve">Finance: </w:t>
      </w:r>
      <w:r w:rsidRPr="00871386">
        <w:rPr>
          <w:rFonts w:cs="Arial"/>
        </w:rPr>
        <w:t>Paul Swaffield</w:t>
      </w:r>
    </w:p>
    <w:p w:rsidR="00871386" w:rsidRDefault="00871386" w:rsidP="003044CC">
      <w:pPr>
        <w:pBdr>
          <w:top w:val="single" w:sz="4" w:space="1" w:color="auto"/>
          <w:left w:val="single" w:sz="4" w:space="3" w:color="auto"/>
          <w:bottom w:val="single" w:sz="4" w:space="1" w:color="auto"/>
          <w:right w:val="single" w:sz="4" w:space="4" w:color="auto"/>
        </w:pBdr>
        <w:rPr>
          <w:rFonts w:cs="Arial"/>
        </w:rPr>
      </w:pPr>
      <w:r>
        <w:rPr>
          <w:rFonts w:cs="Arial"/>
          <w:b/>
        </w:rPr>
        <w:t xml:space="preserve">Legal: </w:t>
      </w:r>
      <w:r w:rsidRPr="00871386">
        <w:rPr>
          <w:rFonts w:cs="Arial"/>
        </w:rPr>
        <w:t>Jeremy Franklin</w:t>
      </w:r>
    </w:p>
    <w:p w:rsidR="003044CC" w:rsidRPr="0025517C" w:rsidRDefault="003044CC" w:rsidP="003044CC">
      <w:pPr>
        <w:pBdr>
          <w:top w:val="single" w:sz="4" w:space="1" w:color="auto"/>
          <w:left w:val="single" w:sz="4" w:space="3" w:color="auto"/>
          <w:bottom w:val="single" w:sz="4" w:space="1" w:color="auto"/>
          <w:right w:val="single" w:sz="4" w:space="4" w:color="auto"/>
        </w:pBdr>
        <w:rPr>
          <w:rFonts w:cs="Arial"/>
          <w:bCs/>
        </w:rPr>
      </w:pPr>
      <w:r>
        <w:rPr>
          <w:rFonts w:cs="Arial"/>
          <w:b/>
          <w:bCs/>
        </w:rPr>
        <w:t xml:space="preserve">Executive lead member: </w:t>
      </w:r>
      <w:r w:rsidRPr="0025517C">
        <w:rPr>
          <w:rFonts w:cs="Arial"/>
          <w:bCs/>
        </w:rPr>
        <w:t xml:space="preserve">Councillor </w:t>
      </w:r>
      <w:r>
        <w:rPr>
          <w:rFonts w:cs="Arial"/>
          <w:bCs/>
        </w:rPr>
        <w:t>Dee Sinclair</w:t>
      </w:r>
    </w:p>
    <w:p w:rsidR="00193FCC" w:rsidRDefault="00193FCC" w:rsidP="003044CC">
      <w:pPr>
        <w:pBdr>
          <w:top w:val="single" w:sz="4" w:space="1" w:color="auto"/>
          <w:left w:val="single" w:sz="4" w:space="3" w:color="auto"/>
          <w:bottom w:val="single" w:sz="4" w:space="1" w:color="auto"/>
          <w:right w:val="single" w:sz="4" w:space="4" w:color="auto"/>
        </w:pBdr>
        <w:rPr>
          <w:rFonts w:cs="Arial"/>
          <w:bCs/>
        </w:rPr>
      </w:pPr>
      <w:r>
        <w:rPr>
          <w:rFonts w:cs="Arial"/>
          <w:b/>
          <w:bCs/>
        </w:rPr>
        <w:t xml:space="preserve">Policy Framework: </w:t>
      </w:r>
      <w:r w:rsidRPr="004D2642">
        <w:rPr>
          <w:rFonts w:cs="Arial"/>
          <w:bCs/>
        </w:rPr>
        <w:t>The Corporate</w:t>
      </w:r>
      <w:r>
        <w:rPr>
          <w:rFonts w:cs="Arial"/>
          <w:bCs/>
        </w:rPr>
        <w:t xml:space="preserve"> Plan</w:t>
      </w:r>
    </w:p>
    <w:p w:rsidR="00193FCC" w:rsidRPr="00706793" w:rsidRDefault="00193FCC" w:rsidP="003044CC">
      <w:pPr>
        <w:pBdr>
          <w:top w:val="single" w:sz="4" w:space="1" w:color="auto"/>
          <w:left w:val="single" w:sz="4" w:space="3" w:color="auto"/>
          <w:bottom w:val="single" w:sz="4" w:space="1" w:color="auto"/>
          <w:right w:val="single" w:sz="4" w:space="4" w:color="auto"/>
        </w:pBdr>
        <w:rPr>
          <w:b/>
          <w:color w:val="000000"/>
        </w:rPr>
      </w:pPr>
      <w:r w:rsidRPr="00706793">
        <w:rPr>
          <w:b/>
          <w:color w:val="000000"/>
        </w:rPr>
        <w:t>Recommendation</w:t>
      </w:r>
      <w:r>
        <w:rPr>
          <w:b/>
          <w:color w:val="000000"/>
        </w:rPr>
        <w:t>:</w:t>
      </w:r>
    </w:p>
    <w:p w:rsidR="00193FCC" w:rsidRDefault="00193FCC" w:rsidP="003044CC">
      <w:pPr>
        <w:pBdr>
          <w:top w:val="single" w:sz="4" w:space="1" w:color="auto"/>
          <w:left w:val="single" w:sz="4" w:space="3" w:color="auto"/>
          <w:bottom w:val="single" w:sz="4" w:space="1" w:color="auto"/>
          <w:right w:val="single" w:sz="4" w:space="4" w:color="auto"/>
        </w:pBdr>
        <w:rPr>
          <w:color w:val="000000"/>
        </w:rPr>
      </w:pPr>
      <w:r>
        <w:rPr>
          <w:color w:val="000000"/>
        </w:rPr>
        <w:t>1. Council is asked to note the contents of the report.</w:t>
      </w:r>
    </w:p>
    <w:p w:rsidR="00193FCC" w:rsidRDefault="00193FCC" w:rsidP="003044CC">
      <w:pPr>
        <w:pBdr>
          <w:top w:val="single" w:sz="4" w:space="1" w:color="auto"/>
          <w:left w:val="single" w:sz="4" w:space="3" w:color="auto"/>
          <w:bottom w:val="single" w:sz="4" w:space="1" w:color="auto"/>
          <w:right w:val="single" w:sz="4" w:space="4" w:color="auto"/>
        </w:pBdr>
        <w:rPr>
          <w:rFonts w:cs="Arial"/>
          <w:bCs/>
        </w:rPr>
      </w:pPr>
    </w:p>
    <w:p w:rsidR="00B114EE" w:rsidRDefault="00B114EE" w:rsidP="00AB4F65">
      <w:pPr>
        <w:pStyle w:val="Heading1"/>
        <w:spacing w:before="120" w:after="120"/>
      </w:pPr>
      <w:r>
        <w:lastRenderedPageBreak/>
        <w:t>Introduction</w:t>
      </w:r>
    </w:p>
    <w:p w:rsidR="00B114EE" w:rsidRDefault="00B114EE" w:rsidP="00B114EE">
      <w:pPr>
        <w:pStyle w:val="Heading1"/>
        <w:numPr>
          <w:ilvl w:val="0"/>
          <w:numId w:val="42"/>
        </w:numPr>
        <w:spacing w:before="120" w:after="120"/>
        <w:rPr>
          <w:b w:val="0"/>
        </w:rPr>
      </w:pPr>
      <w:r w:rsidRPr="00B114EE">
        <w:rPr>
          <w:b w:val="0"/>
        </w:rPr>
        <w:t>The Oxford Safer Communities Partnership</w:t>
      </w:r>
      <w:r w:rsidR="001D76F2">
        <w:rPr>
          <w:b w:val="0"/>
        </w:rPr>
        <w:t xml:space="preserve"> (OSCP)</w:t>
      </w:r>
      <w:r w:rsidRPr="00B114EE">
        <w:rPr>
          <w:b w:val="0"/>
        </w:rPr>
        <w:t xml:space="preserve"> is a statutory partnership of Responsible Authorities charged with identifying local community safety priorities in Oxford.  </w:t>
      </w:r>
      <w:r w:rsidR="001D76F2">
        <w:rPr>
          <w:b w:val="0"/>
        </w:rPr>
        <w:t xml:space="preserve">OSCP </w:t>
      </w:r>
      <w:r>
        <w:rPr>
          <w:b w:val="0"/>
        </w:rPr>
        <w:t xml:space="preserve">was established </w:t>
      </w:r>
      <w:r w:rsidR="001D76F2">
        <w:rPr>
          <w:b w:val="0"/>
        </w:rPr>
        <w:t xml:space="preserve">in 1998, in accordance to the </w:t>
      </w:r>
      <w:r>
        <w:rPr>
          <w:b w:val="0"/>
        </w:rPr>
        <w:t>Crime and Disorder Act 1998 and further amended by subsequent acts.</w:t>
      </w:r>
    </w:p>
    <w:p w:rsidR="001D76F2" w:rsidRDefault="00B114EE" w:rsidP="00B114EE">
      <w:pPr>
        <w:pStyle w:val="Heading1"/>
        <w:numPr>
          <w:ilvl w:val="0"/>
          <w:numId w:val="42"/>
        </w:numPr>
        <w:spacing w:before="120" w:after="120"/>
        <w:rPr>
          <w:b w:val="0"/>
        </w:rPr>
      </w:pPr>
      <w:r w:rsidRPr="00B114EE">
        <w:rPr>
          <w:b w:val="0"/>
        </w:rPr>
        <w:t>The Responsible Authorities are Thames Valley Police, Oxford City Council, Oxfordshire County Council, the National Probation Service, Thames Valley Community Rehabilitation Company, th</w:t>
      </w:r>
      <w:r w:rsidR="006146B4">
        <w:rPr>
          <w:b w:val="0"/>
        </w:rPr>
        <w:t xml:space="preserve">e Clinical Commissioning Group </w:t>
      </w:r>
      <w:r w:rsidRPr="00B114EE">
        <w:rPr>
          <w:b w:val="0"/>
        </w:rPr>
        <w:t xml:space="preserve">and Oxfordshire Fire and Rescue Service.  </w:t>
      </w:r>
    </w:p>
    <w:p w:rsidR="00B114EE" w:rsidRDefault="00B114EE" w:rsidP="00B114EE">
      <w:pPr>
        <w:pStyle w:val="Heading1"/>
        <w:numPr>
          <w:ilvl w:val="0"/>
          <w:numId w:val="42"/>
        </w:numPr>
        <w:spacing w:before="120" w:after="120"/>
        <w:rPr>
          <w:b w:val="0"/>
        </w:rPr>
      </w:pPr>
      <w:r w:rsidRPr="00B114EE">
        <w:rPr>
          <w:b w:val="0"/>
        </w:rPr>
        <w:t xml:space="preserve">The partnership is chaired by Oxford City Council’s Director for Community Services and meets four times per year.  Meetings are split between business planning matters and </w:t>
      </w:r>
      <w:r w:rsidR="006146B4">
        <w:rPr>
          <w:b w:val="0"/>
        </w:rPr>
        <w:t>issues.</w:t>
      </w:r>
    </w:p>
    <w:p w:rsidR="00B114EE" w:rsidRPr="006146B4" w:rsidRDefault="00B114EE" w:rsidP="001D76F2">
      <w:pPr>
        <w:pStyle w:val="Heading1"/>
        <w:numPr>
          <w:ilvl w:val="0"/>
          <w:numId w:val="42"/>
        </w:numPr>
        <w:spacing w:before="120" w:after="120"/>
        <w:rPr>
          <w:b w:val="0"/>
        </w:rPr>
      </w:pPr>
      <w:r w:rsidRPr="006146B4">
        <w:rPr>
          <w:b w:val="0"/>
        </w:rPr>
        <w:t xml:space="preserve">The partnership set out their response to </w:t>
      </w:r>
      <w:r w:rsidR="001D76F2" w:rsidRPr="006146B4">
        <w:rPr>
          <w:b w:val="0"/>
        </w:rPr>
        <w:t>community safety</w:t>
      </w:r>
      <w:r w:rsidRPr="006146B4">
        <w:rPr>
          <w:b w:val="0"/>
        </w:rPr>
        <w:t xml:space="preserve"> challenges in an annually refreshed Rolling Plan.  The partnership is allocated a grant from the Police and Crime Commissioner to support in the delivery of its Rolling Plan.  These funds help to support officers within Oxford City C</w:t>
      </w:r>
      <w:r w:rsidR="001D76F2" w:rsidRPr="006146B4">
        <w:rPr>
          <w:b w:val="0"/>
        </w:rPr>
        <w:t xml:space="preserve">ouncil’s Community Safety Team </w:t>
      </w:r>
      <w:r w:rsidRPr="006146B4">
        <w:rPr>
          <w:b w:val="0"/>
        </w:rPr>
        <w:t>and the projects that they deliver.  These posts are:</w:t>
      </w:r>
    </w:p>
    <w:p w:rsidR="00B114EE" w:rsidRDefault="00B114EE" w:rsidP="00B114EE">
      <w:pPr>
        <w:pStyle w:val="Heading1"/>
        <w:numPr>
          <w:ilvl w:val="0"/>
          <w:numId w:val="43"/>
        </w:numPr>
        <w:spacing w:before="120" w:after="120"/>
        <w:rPr>
          <w:b w:val="0"/>
        </w:rPr>
      </w:pPr>
      <w:r w:rsidRPr="00B114EE">
        <w:rPr>
          <w:b w:val="0"/>
        </w:rPr>
        <w:t xml:space="preserve">Human Exploitation Coordinator: coordinating and delivering OSCP’s approach to child sexual exploitation, human trafficking, sex working and other forms of exploitation. </w:t>
      </w:r>
    </w:p>
    <w:p w:rsidR="00B114EE" w:rsidRDefault="00B114EE" w:rsidP="00B114EE">
      <w:pPr>
        <w:pStyle w:val="Heading1"/>
        <w:numPr>
          <w:ilvl w:val="0"/>
          <w:numId w:val="43"/>
        </w:numPr>
        <w:spacing w:before="120" w:after="120"/>
        <w:rPr>
          <w:b w:val="0"/>
        </w:rPr>
      </w:pPr>
      <w:r w:rsidRPr="00B114EE">
        <w:rPr>
          <w:b w:val="0"/>
        </w:rPr>
        <w:t xml:space="preserve">Violent Crime Reduction Coordinator: coordinating and delivering OSCP’s approach to CCTV, serious youth violence, the management of high risk offenders and the Prevent agenda that targets all forms of extremism. </w:t>
      </w:r>
    </w:p>
    <w:p w:rsidR="006146B4" w:rsidRDefault="00B114EE" w:rsidP="00B114EE">
      <w:pPr>
        <w:pStyle w:val="Heading1"/>
        <w:numPr>
          <w:ilvl w:val="0"/>
          <w:numId w:val="43"/>
        </w:numPr>
        <w:spacing w:before="120" w:after="120"/>
        <w:rPr>
          <w:b w:val="0"/>
        </w:rPr>
      </w:pPr>
      <w:r w:rsidRPr="006146B4">
        <w:rPr>
          <w:b w:val="0"/>
        </w:rPr>
        <w:t>Anti-social Behaviour Prevention Project Coordinator: coordinates and delivers problem-solving projects to tackle anti-social behaviour, including the student house champion scheme, situational crime reduction programmes, Public Spaces Protection Orders and the Language School Forum.</w:t>
      </w:r>
    </w:p>
    <w:p w:rsidR="00B114EE" w:rsidRPr="006146B4" w:rsidRDefault="00B114EE" w:rsidP="006146B4">
      <w:pPr>
        <w:pStyle w:val="Heading1"/>
        <w:numPr>
          <w:ilvl w:val="0"/>
          <w:numId w:val="42"/>
        </w:numPr>
        <w:spacing w:before="120" w:after="120"/>
        <w:rPr>
          <w:b w:val="0"/>
        </w:rPr>
      </w:pPr>
      <w:r w:rsidRPr="006146B4">
        <w:rPr>
          <w:b w:val="0"/>
        </w:rPr>
        <w:t>Further information on the partnership can be found in the link below.</w:t>
      </w:r>
    </w:p>
    <w:p w:rsidR="00B114EE" w:rsidRPr="00B114EE" w:rsidRDefault="00B114EE" w:rsidP="00B114EE">
      <w:pPr>
        <w:pStyle w:val="Heading1"/>
        <w:numPr>
          <w:ilvl w:val="0"/>
          <w:numId w:val="44"/>
        </w:numPr>
        <w:spacing w:before="120" w:after="120"/>
        <w:rPr>
          <w:b w:val="0"/>
        </w:rPr>
      </w:pPr>
      <w:r w:rsidRPr="00B114EE">
        <w:rPr>
          <w:b w:val="0"/>
        </w:rPr>
        <w:t>http://www.saferoxford.org.uk/index.html</w:t>
      </w:r>
    </w:p>
    <w:p w:rsidR="00193FCC" w:rsidRPr="00B114EE" w:rsidRDefault="00A83676" w:rsidP="00AB4F65">
      <w:pPr>
        <w:pStyle w:val="Heading1"/>
        <w:spacing w:before="120" w:after="120"/>
      </w:pPr>
      <w:r w:rsidRPr="00B114EE">
        <w:t>Crime and antisocial behaviour in Oxford</w:t>
      </w:r>
    </w:p>
    <w:p w:rsidR="00550B11" w:rsidRDefault="006146B4" w:rsidP="006146B4">
      <w:pPr>
        <w:pStyle w:val="ListParagraph"/>
        <w:numPr>
          <w:ilvl w:val="0"/>
          <w:numId w:val="33"/>
        </w:numPr>
        <w:spacing w:before="100" w:beforeAutospacing="1" w:after="120"/>
        <w:contextualSpacing w:val="0"/>
        <w:rPr>
          <w:rFonts w:cs="Arial"/>
          <w:lang w:eastAsia="en-GB"/>
        </w:rPr>
      </w:pPr>
      <w:r>
        <w:rPr>
          <w:rFonts w:cs="Arial"/>
          <w:lang w:eastAsia="en-GB"/>
        </w:rPr>
        <w:t>The number of crimes recorded by Thames Valley Police increased by 2.6 per cent from 13,718 crimes in 2014-15 to 14,081 crimes</w:t>
      </w:r>
      <w:r w:rsidR="0088325C" w:rsidRPr="00550B11">
        <w:rPr>
          <w:rFonts w:cs="Arial"/>
          <w:lang w:eastAsia="en-GB"/>
        </w:rPr>
        <w:t xml:space="preserve"> </w:t>
      </w:r>
      <w:r>
        <w:rPr>
          <w:rFonts w:cs="Arial"/>
          <w:lang w:eastAsia="en-GB"/>
        </w:rPr>
        <w:t>in 2015-16</w:t>
      </w:r>
      <w:r w:rsidR="0088325C" w:rsidRPr="00550B11">
        <w:rPr>
          <w:rFonts w:cs="Arial"/>
          <w:lang w:eastAsia="en-GB"/>
        </w:rPr>
        <w:t xml:space="preserve">. </w:t>
      </w:r>
      <w:r w:rsidR="001D76F2" w:rsidRPr="001D76F2">
        <w:rPr>
          <w:rFonts w:cs="Arial"/>
          <w:lang w:eastAsia="en-GB"/>
        </w:rPr>
        <w:t>The majority of crimes</w:t>
      </w:r>
      <w:r w:rsidR="001D76F2">
        <w:rPr>
          <w:rFonts w:cs="Arial"/>
          <w:lang w:eastAsia="en-GB"/>
        </w:rPr>
        <w:t xml:space="preserve"> </w:t>
      </w:r>
      <w:r w:rsidR="001D76F2" w:rsidRPr="001D76F2">
        <w:rPr>
          <w:rFonts w:cs="Arial"/>
          <w:lang w:eastAsia="en-GB"/>
        </w:rPr>
        <w:t>continue to be lower than in 2013-14.</w:t>
      </w:r>
    </w:p>
    <w:p w:rsidR="00245EF0" w:rsidRDefault="0088325C" w:rsidP="00245EF0">
      <w:pPr>
        <w:pStyle w:val="ListParagraph"/>
        <w:numPr>
          <w:ilvl w:val="0"/>
          <w:numId w:val="33"/>
        </w:numPr>
        <w:spacing w:before="100" w:beforeAutospacing="1" w:after="120"/>
        <w:contextualSpacing w:val="0"/>
        <w:rPr>
          <w:rFonts w:cs="Arial"/>
          <w:lang w:eastAsia="en-GB"/>
        </w:rPr>
      </w:pPr>
      <w:r w:rsidRPr="00245EF0">
        <w:rPr>
          <w:rFonts w:cs="Arial"/>
          <w:lang w:eastAsia="en-GB"/>
        </w:rPr>
        <w:t>Violence against the person increase</w:t>
      </w:r>
      <w:r w:rsidR="00796B24">
        <w:rPr>
          <w:rFonts w:cs="Arial"/>
          <w:lang w:eastAsia="en-GB"/>
        </w:rPr>
        <w:t>d by 35.7</w:t>
      </w:r>
      <w:r w:rsidR="00550B11" w:rsidRPr="00245EF0">
        <w:rPr>
          <w:rFonts w:cs="Arial"/>
          <w:lang w:eastAsia="en-GB"/>
        </w:rPr>
        <w:t xml:space="preserve">per cent from </w:t>
      </w:r>
      <w:r w:rsidR="00796B24">
        <w:rPr>
          <w:rFonts w:cs="Arial"/>
          <w:lang w:eastAsia="en-GB"/>
        </w:rPr>
        <w:t>1,879</w:t>
      </w:r>
      <w:r w:rsidR="00550B11" w:rsidRPr="00245EF0">
        <w:rPr>
          <w:rFonts w:cs="Arial"/>
          <w:lang w:eastAsia="en-GB"/>
        </w:rPr>
        <w:t xml:space="preserve"> crimes in 2014-15 to </w:t>
      </w:r>
      <w:r w:rsidR="00796B24">
        <w:rPr>
          <w:rFonts w:cs="Arial"/>
          <w:lang w:eastAsia="en-GB"/>
        </w:rPr>
        <w:t>2,550</w:t>
      </w:r>
      <w:r w:rsidR="00550B11" w:rsidRPr="00245EF0">
        <w:rPr>
          <w:rFonts w:cs="Arial"/>
          <w:lang w:eastAsia="en-GB"/>
        </w:rPr>
        <w:t xml:space="preserve"> in 2015-16.  </w:t>
      </w:r>
      <w:r w:rsidR="00796B24">
        <w:rPr>
          <w:rFonts w:cs="Arial"/>
          <w:lang w:eastAsia="en-GB"/>
        </w:rPr>
        <w:t>Th</w:t>
      </w:r>
      <w:r w:rsidR="00550B11" w:rsidRPr="00245EF0">
        <w:rPr>
          <w:rFonts w:cs="Arial"/>
          <w:lang w:eastAsia="en-GB"/>
        </w:rPr>
        <w:t>e number of s</w:t>
      </w:r>
      <w:r w:rsidRPr="00245EF0">
        <w:rPr>
          <w:rFonts w:cs="Arial"/>
          <w:lang w:eastAsia="en-GB"/>
        </w:rPr>
        <w:t xml:space="preserve">exual crimes </w:t>
      </w:r>
      <w:r w:rsidR="00796B24" w:rsidRPr="00245EF0">
        <w:rPr>
          <w:rFonts w:cs="Arial"/>
          <w:lang w:eastAsia="en-GB"/>
        </w:rPr>
        <w:t xml:space="preserve">reported </w:t>
      </w:r>
      <w:r w:rsidR="00796B24">
        <w:rPr>
          <w:rFonts w:cs="Arial"/>
          <w:lang w:eastAsia="en-GB"/>
        </w:rPr>
        <w:t xml:space="preserve">increased by </w:t>
      </w:r>
      <w:r w:rsidRPr="00245EF0">
        <w:rPr>
          <w:rFonts w:cs="Arial"/>
          <w:lang w:eastAsia="en-GB"/>
        </w:rPr>
        <w:t>30.5 per cent compared to the previous year</w:t>
      </w:r>
      <w:r w:rsidR="00796B24">
        <w:rPr>
          <w:rFonts w:cs="Arial"/>
          <w:lang w:eastAsia="en-GB"/>
        </w:rPr>
        <w:t xml:space="preserve"> from 380 offences to 496 offences</w:t>
      </w:r>
      <w:r w:rsidRPr="00245EF0">
        <w:rPr>
          <w:rFonts w:cs="Arial"/>
          <w:lang w:eastAsia="en-GB"/>
        </w:rPr>
        <w:t xml:space="preserve">.  </w:t>
      </w:r>
      <w:r w:rsidR="00796B24">
        <w:rPr>
          <w:rFonts w:cs="Arial"/>
          <w:lang w:eastAsia="en-GB"/>
        </w:rPr>
        <w:t>M</w:t>
      </w:r>
      <w:r w:rsidR="00245EF0">
        <w:rPr>
          <w:rFonts w:cs="Arial"/>
          <w:lang w:eastAsia="en-GB"/>
        </w:rPr>
        <w:t xml:space="preserve">any of these crimes were </w:t>
      </w:r>
      <w:r w:rsidR="00245EF0" w:rsidRPr="00245EF0">
        <w:rPr>
          <w:rFonts w:cs="Arial"/>
          <w:lang w:eastAsia="en-GB"/>
        </w:rPr>
        <w:t xml:space="preserve">historic cases </w:t>
      </w:r>
      <w:r w:rsidR="00796B24">
        <w:rPr>
          <w:rFonts w:cs="Arial"/>
          <w:lang w:eastAsia="en-GB"/>
        </w:rPr>
        <w:t xml:space="preserve">but </w:t>
      </w:r>
      <w:r w:rsidR="00245EF0">
        <w:rPr>
          <w:rFonts w:cs="Arial"/>
          <w:lang w:eastAsia="en-GB"/>
        </w:rPr>
        <w:t xml:space="preserve">there has been an </w:t>
      </w:r>
      <w:r w:rsidR="00245EF0" w:rsidRPr="00245EF0">
        <w:rPr>
          <w:rFonts w:cs="Arial"/>
          <w:lang w:eastAsia="en-GB"/>
        </w:rPr>
        <w:t>increased confidence in reporting</w:t>
      </w:r>
      <w:r w:rsidR="00245EF0">
        <w:rPr>
          <w:rFonts w:cs="Arial"/>
          <w:lang w:eastAsia="en-GB"/>
        </w:rPr>
        <w:t xml:space="preserve"> to the police</w:t>
      </w:r>
      <w:r w:rsidR="00245EF0" w:rsidRPr="00245EF0">
        <w:rPr>
          <w:rFonts w:cs="Arial"/>
          <w:lang w:eastAsia="en-GB"/>
        </w:rPr>
        <w:t xml:space="preserve">. </w:t>
      </w:r>
      <w:r w:rsidR="00AF0484">
        <w:rPr>
          <w:rFonts w:cs="Arial"/>
          <w:lang w:eastAsia="en-GB"/>
        </w:rPr>
        <w:t>Hate crime incidents reported to the police average 100 per year.</w:t>
      </w:r>
      <w:bookmarkStart w:id="0" w:name="_GoBack"/>
      <w:bookmarkEnd w:id="0"/>
    </w:p>
    <w:p w:rsidR="0088325C" w:rsidRPr="00245EF0" w:rsidRDefault="00550B11" w:rsidP="00245EF0">
      <w:pPr>
        <w:pStyle w:val="ListParagraph"/>
        <w:numPr>
          <w:ilvl w:val="0"/>
          <w:numId w:val="33"/>
        </w:numPr>
        <w:spacing w:before="100" w:beforeAutospacing="1" w:after="120"/>
        <w:contextualSpacing w:val="0"/>
        <w:rPr>
          <w:rFonts w:cs="Arial"/>
          <w:lang w:eastAsia="en-GB"/>
        </w:rPr>
      </w:pPr>
      <w:r w:rsidRPr="00245EF0">
        <w:rPr>
          <w:rFonts w:cs="Arial"/>
          <w:lang w:eastAsia="en-GB"/>
        </w:rPr>
        <w:t xml:space="preserve">Personal robbery </w:t>
      </w:r>
      <w:r w:rsidR="00796B24">
        <w:rPr>
          <w:rFonts w:cs="Arial"/>
          <w:lang w:eastAsia="en-GB"/>
        </w:rPr>
        <w:t>reduced in</w:t>
      </w:r>
      <w:r w:rsidRPr="00245EF0">
        <w:rPr>
          <w:rFonts w:cs="Arial"/>
          <w:lang w:eastAsia="en-GB"/>
        </w:rPr>
        <w:t xml:space="preserve"> 2015-1</w:t>
      </w:r>
      <w:r w:rsidR="00B630D1">
        <w:rPr>
          <w:rFonts w:cs="Arial"/>
          <w:lang w:eastAsia="en-GB"/>
        </w:rPr>
        <w:t xml:space="preserve">6 compared to the previous year with </w:t>
      </w:r>
      <w:r w:rsidRPr="00245EF0">
        <w:rPr>
          <w:rFonts w:cs="Arial"/>
          <w:lang w:eastAsia="en-GB"/>
        </w:rPr>
        <w:t xml:space="preserve">84 recorded crimes compared to 90 recorded crimes in </w:t>
      </w:r>
      <w:r w:rsidR="00B630D1">
        <w:rPr>
          <w:rFonts w:cs="Arial"/>
          <w:lang w:eastAsia="en-GB"/>
        </w:rPr>
        <w:t>2014-15</w:t>
      </w:r>
      <w:r w:rsidRPr="00245EF0">
        <w:rPr>
          <w:rFonts w:cs="Arial"/>
          <w:lang w:eastAsia="en-GB"/>
        </w:rPr>
        <w:t>.</w:t>
      </w:r>
      <w:r w:rsidR="00EF7062" w:rsidRPr="00245EF0">
        <w:rPr>
          <w:rFonts w:cs="Arial"/>
          <w:lang w:eastAsia="en-GB"/>
        </w:rPr>
        <w:t xml:space="preserve">  Bicycle theft also </w:t>
      </w:r>
      <w:r w:rsidR="00796B24">
        <w:rPr>
          <w:rFonts w:cs="Arial"/>
          <w:lang w:eastAsia="en-GB"/>
        </w:rPr>
        <w:t xml:space="preserve">reduced by 16 </w:t>
      </w:r>
      <w:r w:rsidR="00EF7062" w:rsidRPr="00245EF0">
        <w:rPr>
          <w:rFonts w:cs="Arial"/>
          <w:lang w:eastAsia="en-GB"/>
        </w:rPr>
        <w:t>per cent</w:t>
      </w:r>
      <w:r w:rsidR="00B630D1">
        <w:rPr>
          <w:rFonts w:cs="Arial"/>
          <w:lang w:eastAsia="en-GB"/>
        </w:rPr>
        <w:t xml:space="preserve"> from 1,</w:t>
      </w:r>
      <w:r w:rsidR="00796B24">
        <w:rPr>
          <w:rFonts w:cs="Arial"/>
          <w:lang w:eastAsia="en-GB"/>
        </w:rPr>
        <w:t>810</w:t>
      </w:r>
      <w:r w:rsidR="00B630D1">
        <w:rPr>
          <w:rFonts w:cs="Arial"/>
          <w:lang w:eastAsia="en-GB"/>
        </w:rPr>
        <w:t xml:space="preserve"> in 2014-15 to 1,</w:t>
      </w:r>
      <w:r w:rsidR="00796B24">
        <w:rPr>
          <w:rFonts w:cs="Arial"/>
          <w:lang w:eastAsia="en-GB"/>
        </w:rPr>
        <w:t>520</w:t>
      </w:r>
      <w:r w:rsidR="00B630D1">
        <w:rPr>
          <w:rFonts w:cs="Arial"/>
          <w:lang w:eastAsia="en-GB"/>
        </w:rPr>
        <w:t xml:space="preserve"> in 2015-16</w:t>
      </w:r>
      <w:r w:rsidR="00EF7062" w:rsidRPr="00245EF0">
        <w:rPr>
          <w:rFonts w:cs="Arial"/>
          <w:lang w:eastAsia="en-GB"/>
        </w:rPr>
        <w:t>.</w:t>
      </w:r>
    </w:p>
    <w:p w:rsidR="0088325C" w:rsidRDefault="00EF7062" w:rsidP="00EF7062">
      <w:pPr>
        <w:pStyle w:val="ListParagraph"/>
        <w:numPr>
          <w:ilvl w:val="0"/>
          <w:numId w:val="33"/>
        </w:numPr>
        <w:spacing w:before="100" w:beforeAutospacing="1" w:after="120"/>
        <w:contextualSpacing w:val="0"/>
        <w:rPr>
          <w:rFonts w:cs="Arial"/>
          <w:lang w:eastAsia="en-GB"/>
        </w:rPr>
      </w:pPr>
      <w:r>
        <w:rPr>
          <w:rFonts w:cs="Arial"/>
          <w:lang w:eastAsia="en-GB"/>
        </w:rPr>
        <w:lastRenderedPageBreak/>
        <w:t xml:space="preserve">Burglary of people’s homes </w:t>
      </w:r>
      <w:r w:rsidR="00796B24">
        <w:rPr>
          <w:rFonts w:cs="Arial"/>
          <w:lang w:eastAsia="en-GB"/>
        </w:rPr>
        <w:t>increased b</w:t>
      </w:r>
      <w:r w:rsidR="00550B11">
        <w:rPr>
          <w:rFonts w:cs="Arial"/>
          <w:lang w:eastAsia="en-GB"/>
        </w:rPr>
        <w:t xml:space="preserve">y </w:t>
      </w:r>
      <w:r w:rsidR="00796B24">
        <w:rPr>
          <w:rFonts w:cs="Arial"/>
          <w:lang w:eastAsia="en-GB"/>
        </w:rPr>
        <w:t>26.7</w:t>
      </w:r>
      <w:r>
        <w:rPr>
          <w:rFonts w:cs="Arial"/>
          <w:lang w:eastAsia="en-GB"/>
        </w:rPr>
        <w:t xml:space="preserve"> per from </w:t>
      </w:r>
      <w:r w:rsidR="00796B24">
        <w:rPr>
          <w:rFonts w:cs="Arial"/>
          <w:lang w:eastAsia="en-GB"/>
        </w:rPr>
        <w:t>401</w:t>
      </w:r>
      <w:r>
        <w:rPr>
          <w:rFonts w:cs="Arial"/>
          <w:lang w:eastAsia="en-GB"/>
        </w:rPr>
        <w:t xml:space="preserve"> crimes in 2014-15 to </w:t>
      </w:r>
      <w:r w:rsidR="00796B24">
        <w:rPr>
          <w:rFonts w:cs="Arial"/>
          <w:lang w:eastAsia="en-GB"/>
        </w:rPr>
        <w:t>508</w:t>
      </w:r>
      <w:r>
        <w:rPr>
          <w:rFonts w:cs="Arial"/>
          <w:lang w:eastAsia="en-GB"/>
        </w:rPr>
        <w:t xml:space="preserve"> crimes in 2015-16.  </w:t>
      </w:r>
      <w:r w:rsidR="00B630D1">
        <w:rPr>
          <w:rFonts w:cs="Arial"/>
          <w:lang w:eastAsia="en-GB"/>
        </w:rPr>
        <w:t xml:space="preserve">This remains low compared to the </w:t>
      </w:r>
      <w:r w:rsidRPr="00EF7062">
        <w:rPr>
          <w:rFonts w:cs="Arial"/>
          <w:lang w:eastAsia="en-GB"/>
        </w:rPr>
        <w:t>mid-1990s</w:t>
      </w:r>
      <w:r w:rsidR="00B630D1">
        <w:rPr>
          <w:rFonts w:cs="Arial"/>
          <w:lang w:eastAsia="en-GB"/>
        </w:rPr>
        <w:t xml:space="preserve"> when </w:t>
      </w:r>
      <w:r w:rsidR="00B630D1" w:rsidRPr="00EF7062">
        <w:rPr>
          <w:rFonts w:cs="Arial"/>
          <w:lang w:eastAsia="en-GB"/>
        </w:rPr>
        <w:t>there</w:t>
      </w:r>
      <w:r w:rsidRPr="00EF7062">
        <w:rPr>
          <w:rFonts w:cs="Arial"/>
          <w:lang w:eastAsia="en-GB"/>
        </w:rPr>
        <w:t xml:space="preserve"> were over 2,500 burglaries per year.</w:t>
      </w:r>
      <w:r>
        <w:rPr>
          <w:rFonts w:cs="Arial"/>
          <w:lang w:eastAsia="en-GB"/>
        </w:rPr>
        <w:t xml:space="preserve">  Vehicle crime </w:t>
      </w:r>
      <w:r w:rsidR="00796B24">
        <w:rPr>
          <w:rFonts w:cs="Arial"/>
          <w:lang w:eastAsia="en-GB"/>
        </w:rPr>
        <w:t>also increased by 13.8</w:t>
      </w:r>
      <w:r>
        <w:rPr>
          <w:rFonts w:cs="Arial"/>
          <w:lang w:eastAsia="en-GB"/>
        </w:rPr>
        <w:t xml:space="preserve"> per cent</w:t>
      </w:r>
      <w:r w:rsidR="00B630D1">
        <w:rPr>
          <w:rFonts w:cs="Arial"/>
          <w:lang w:eastAsia="en-GB"/>
        </w:rPr>
        <w:t xml:space="preserve"> from </w:t>
      </w:r>
      <w:r w:rsidR="00796B24">
        <w:rPr>
          <w:rFonts w:cs="Arial"/>
          <w:lang w:eastAsia="en-GB"/>
        </w:rPr>
        <w:t>780</w:t>
      </w:r>
      <w:r w:rsidR="00B630D1">
        <w:rPr>
          <w:rFonts w:cs="Arial"/>
          <w:lang w:eastAsia="en-GB"/>
        </w:rPr>
        <w:t xml:space="preserve"> crimes in 2014-15 to 888 crimes in 2015-16.  </w:t>
      </w:r>
    </w:p>
    <w:p w:rsidR="00AB4F65" w:rsidRPr="004A5C98" w:rsidRDefault="00796B24" w:rsidP="004A5C98">
      <w:pPr>
        <w:pStyle w:val="ListParagraph"/>
        <w:numPr>
          <w:ilvl w:val="0"/>
          <w:numId w:val="33"/>
        </w:numPr>
        <w:spacing w:before="100" w:beforeAutospacing="1" w:after="120"/>
        <w:contextualSpacing w:val="0"/>
        <w:rPr>
          <w:rFonts w:cs="Arial"/>
          <w:lang w:eastAsia="en-GB"/>
        </w:rPr>
      </w:pPr>
      <w:r>
        <w:rPr>
          <w:rFonts w:cs="Arial"/>
          <w:lang w:eastAsia="en-GB"/>
        </w:rPr>
        <w:t>There was a reduction of a</w:t>
      </w:r>
      <w:r w:rsidR="007E72BF">
        <w:rPr>
          <w:rFonts w:cs="Arial"/>
          <w:lang w:eastAsia="en-GB"/>
        </w:rPr>
        <w:t xml:space="preserve">nti-social behaviour crimes recorded by the police of 11 per cent to 1,938; however Oxford City Council has seen an increase in </w:t>
      </w:r>
      <w:r w:rsidR="005613C1">
        <w:rPr>
          <w:rFonts w:cs="Arial"/>
          <w:lang w:eastAsia="en-GB"/>
        </w:rPr>
        <w:t xml:space="preserve">the number of </w:t>
      </w:r>
      <w:r w:rsidR="007E72BF">
        <w:rPr>
          <w:rFonts w:cs="Arial"/>
          <w:lang w:eastAsia="en-GB"/>
        </w:rPr>
        <w:t xml:space="preserve">contacts </w:t>
      </w:r>
      <w:r w:rsidR="005613C1">
        <w:rPr>
          <w:rFonts w:cs="Arial"/>
          <w:lang w:eastAsia="en-GB"/>
        </w:rPr>
        <w:t xml:space="preserve">to the </w:t>
      </w:r>
      <w:hyperlink r:id="rId11" w:history="1">
        <w:r w:rsidR="00B24354" w:rsidRPr="00DD7869">
          <w:rPr>
            <w:rStyle w:val="Hyperlink"/>
            <w:rFonts w:cs="Arial"/>
            <w:lang w:eastAsia="en-GB"/>
          </w:rPr>
          <w:t>saferoxford@oxford.gov.uk</w:t>
        </w:r>
      </w:hyperlink>
      <w:r w:rsidR="005613C1">
        <w:rPr>
          <w:rFonts w:cs="Arial"/>
          <w:lang w:eastAsia="en-GB"/>
        </w:rPr>
        <w:t xml:space="preserve"> address reached </w:t>
      </w:r>
      <w:r w:rsidR="006E3191">
        <w:rPr>
          <w:rFonts w:cs="Arial"/>
          <w:lang w:eastAsia="en-GB"/>
        </w:rPr>
        <w:t>5,8</w:t>
      </w:r>
      <w:r w:rsidR="007E72BF">
        <w:rPr>
          <w:rFonts w:cs="Arial"/>
          <w:lang w:eastAsia="en-GB"/>
        </w:rPr>
        <w:t xml:space="preserve">00 </w:t>
      </w:r>
      <w:r w:rsidR="005613C1">
        <w:rPr>
          <w:rFonts w:cs="Arial"/>
          <w:lang w:eastAsia="en-GB"/>
        </w:rPr>
        <w:t>compared to 3,500 in the 201</w:t>
      </w:r>
      <w:r w:rsidR="004A5C98">
        <w:rPr>
          <w:rFonts w:cs="Arial"/>
          <w:lang w:eastAsia="en-GB"/>
        </w:rPr>
        <w:t>3-14</w:t>
      </w:r>
      <w:r w:rsidR="005613C1">
        <w:rPr>
          <w:rFonts w:cs="Arial"/>
          <w:lang w:eastAsia="en-GB"/>
        </w:rPr>
        <w:t xml:space="preserve">.  </w:t>
      </w:r>
    </w:p>
    <w:p w:rsidR="005613C1" w:rsidRPr="00245EF0" w:rsidRDefault="005613C1" w:rsidP="00245EF0">
      <w:pPr>
        <w:pStyle w:val="ListParagraph"/>
        <w:numPr>
          <w:ilvl w:val="0"/>
          <w:numId w:val="33"/>
        </w:numPr>
        <w:spacing w:before="100" w:beforeAutospacing="1" w:after="120"/>
        <w:contextualSpacing w:val="0"/>
        <w:rPr>
          <w:rFonts w:cs="Arial"/>
          <w:lang w:eastAsia="en-GB"/>
        </w:rPr>
      </w:pPr>
      <w:r>
        <w:rPr>
          <w:rFonts w:cs="Arial"/>
          <w:lang w:eastAsia="en-GB"/>
        </w:rPr>
        <w:t>Oxford City Council provides an Out of Hours service for noise complaints.</w:t>
      </w:r>
      <w:r w:rsidR="00BE7C2C">
        <w:rPr>
          <w:rFonts w:cs="Arial"/>
          <w:lang w:eastAsia="en-GB"/>
        </w:rPr>
        <w:t xml:space="preserve"> The service operates seven days a week from 11 p</w:t>
      </w:r>
      <w:r w:rsidR="006E3191">
        <w:rPr>
          <w:rFonts w:cs="Arial"/>
          <w:lang w:eastAsia="en-GB"/>
        </w:rPr>
        <w:t>.</w:t>
      </w:r>
      <w:r w:rsidR="00BE7C2C">
        <w:rPr>
          <w:rFonts w:cs="Arial"/>
          <w:lang w:eastAsia="en-GB"/>
        </w:rPr>
        <w:t>m</w:t>
      </w:r>
      <w:r w:rsidR="006E3191">
        <w:rPr>
          <w:rFonts w:cs="Arial"/>
          <w:lang w:eastAsia="en-GB"/>
        </w:rPr>
        <w:t>.</w:t>
      </w:r>
      <w:r w:rsidR="00BE7C2C">
        <w:rPr>
          <w:rFonts w:cs="Arial"/>
          <w:lang w:eastAsia="en-GB"/>
        </w:rPr>
        <w:t xml:space="preserve"> to 4 a</w:t>
      </w:r>
      <w:r w:rsidR="006E3191">
        <w:rPr>
          <w:rFonts w:cs="Arial"/>
          <w:lang w:eastAsia="en-GB"/>
        </w:rPr>
        <w:t>.</w:t>
      </w:r>
      <w:r w:rsidR="00BE7C2C">
        <w:rPr>
          <w:rFonts w:cs="Arial"/>
          <w:lang w:eastAsia="en-GB"/>
        </w:rPr>
        <w:t>m</w:t>
      </w:r>
      <w:r w:rsidR="006E3191">
        <w:rPr>
          <w:rFonts w:cs="Arial"/>
          <w:lang w:eastAsia="en-GB"/>
        </w:rPr>
        <w:t>.</w:t>
      </w:r>
      <w:r w:rsidR="00BE7C2C">
        <w:rPr>
          <w:rFonts w:cs="Arial"/>
          <w:lang w:eastAsia="en-GB"/>
        </w:rPr>
        <w:t xml:space="preserve"> Friday to Saturday, 11 p</w:t>
      </w:r>
      <w:r w:rsidR="006E3191">
        <w:rPr>
          <w:rFonts w:cs="Arial"/>
          <w:lang w:eastAsia="en-GB"/>
        </w:rPr>
        <w:t>.</w:t>
      </w:r>
      <w:r w:rsidR="00BE7C2C">
        <w:rPr>
          <w:rFonts w:cs="Arial"/>
          <w:lang w:eastAsia="en-GB"/>
        </w:rPr>
        <w:t>m</w:t>
      </w:r>
      <w:r w:rsidR="006E3191">
        <w:rPr>
          <w:rFonts w:cs="Arial"/>
          <w:lang w:eastAsia="en-GB"/>
        </w:rPr>
        <w:t>.</w:t>
      </w:r>
      <w:r w:rsidR="00BE7C2C">
        <w:rPr>
          <w:rFonts w:cs="Arial"/>
          <w:lang w:eastAsia="en-GB"/>
        </w:rPr>
        <w:t xml:space="preserve"> to 2 a</w:t>
      </w:r>
      <w:r w:rsidR="006E3191">
        <w:rPr>
          <w:rFonts w:cs="Arial"/>
          <w:lang w:eastAsia="en-GB"/>
        </w:rPr>
        <w:t>.</w:t>
      </w:r>
      <w:r w:rsidR="00BE7C2C">
        <w:rPr>
          <w:rFonts w:cs="Arial"/>
          <w:lang w:eastAsia="en-GB"/>
        </w:rPr>
        <w:t>m</w:t>
      </w:r>
      <w:r w:rsidR="006E3191">
        <w:rPr>
          <w:rFonts w:cs="Arial"/>
          <w:lang w:eastAsia="en-GB"/>
        </w:rPr>
        <w:t>.</w:t>
      </w:r>
      <w:r w:rsidR="00BE7C2C">
        <w:rPr>
          <w:rFonts w:cs="Arial"/>
          <w:lang w:eastAsia="en-GB"/>
        </w:rPr>
        <w:t xml:space="preserve"> Sunday and Thursday and 11 p</w:t>
      </w:r>
      <w:r w:rsidR="006E3191">
        <w:rPr>
          <w:rFonts w:cs="Arial"/>
          <w:lang w:eastAsia="en-GB"/>
        </w:rPr>
        <w:t>.</w:t>
      </w:r>
      <w:r w:rsidR="00BE7C2C">
        <w:rPr>
          <w:rFonts w:cs="Arial"/>
          <w:lang w:eastAsia="en-GB"/>
        </w:rPr>
        <w:t>m</w:t>
      </w:r>
      <w:r w:rsidR="006E3191">
        <w:rPr>
          <w:rFonts w:cs="Arial"/>
          <w:lang w:eastAsia="en-GB"/>
        </w:rPr>
        <w:t>.</w:t>
      </w:r>
      <w:r w:rsidR="00BE7C2C">
        <w:rPr>
          <w:rFonts w:cs="Arial"/>
          <w:lang w:eastAsia="en-GB"/>
        </w:rPr>
        <w:t xml:space="preserve"> to 1 a</w:t>
      </w:r>
      <w:r w:rsidR="006E3191">
        <w:rPr>
          <w:rFonts w:cs="Arial"/>
          <w:lang w:eastAsia="en-GB"/>
        </w:rPr>
        <w:t>.</w:t>
      </w:r>
      <w:r w:rsidR="00BE7C2C">
        <w:rPr>
          <w:rFonts w:cs="Arial"/>
          <w:lang w:eastAsia="en-GB"/>
        </w:rPr>
        <w:t>m</w:t>
      </w:r>
      <w:r w:rsidR="006E3191">
        <w:rPr>
          <w:rFonts w:cs="Arial"/>
          <w:lang w:eastAsia="en-GB"/>
        </w:rPr>
        <w:t>.</w:t>
      </w:r>
      <w:r w:rsidR="00BE7C2C">
        <w:rPr>
          <w:rFonts w:cs="Arial"/>
          <w:lang w:eastAsia="en-GB"/>
        </w:rPr>
        <w:t xml:space="preserve"> Monday to Wednesday.  During the</w:t>
      </w:r>
      <w:r w:rsidR="006922C9">
        <w:rPr>
          <w:rFonts w:cs="Arial"/>
          <w:lang w:eastAsia="en-GB"/>
        </w:rPr>
        <w:t xml:space="preserve"> period November 2015 to May 2016, </w:t>
      </w:r>
      <w:r w:rsidR="00BE7C2C">
        <w:rPr>
          <w:rFonts w:cs="Arial"/>
          <w:lang w:eastAsia="en-GB"/>
        </w:rPr>
        <w:t xml:space="preserve">the Duty Officer received 94 requests </w:t>
      </w:r>
      <w:r w:rsidR="004A5C98">
        <w:rPr>
          <w:rFonts w:cs="Arial"/>
          <w:lang w:eastAsia="en-GB"/>
        </w:rPr>
        <w:t>to visit or contact the complainant</w:t>
      </w:r>
      <w:r w:rsidR="00BE7C2C">
        <w:rPr>
          <w:rFonts w:cs="Arial"/>
          <w:lang w:eastAsia="en-GB"/>
        </w:rPr>
        <w:t xml:space="preserve">.  50 cases were to deal with noisy parties and 23 requests to deal with loud music. </w:t>
      </w:r>
    </w:p>
    <w:p w:rsidR="00787DE5" w:rsidRPr="00AB4F65" w:rsidRDefault="00860C2D" w:rsidP="00AB4F65">
      <w:pPr>
        <w:pStyle w:val="Heading1"/>
        <w:spacing w:before="120" w:after="120"/>
      </w:pPr>
      <w:r w:rsidRPr="00AB4F65">
        <w:t>Oxford Safer Communities Rolling Plan</w:t>
      </w:r>
      <w:r w:rsidR="004A5C98">
        <w:t xml:space="preserve"> Priorities</w:t>
      </w:r>
    </w:p>
    <w:p w:rsidR="000700B7" w:rsidRPr="000700B7" w:rsidRDefault="002C2042" w:rsidP="000700B7">
      <w:pPr>
        <w:pStyle w:val="ListParagraph"/>
        <w:numPr>
          <w:ilvl w:val="0"/>
          <w:numId w:val="33"/>
        </w:numPr>
        <w:spacing w:before="120" w:after="120"/>
        <w:contextualSpacing w:val="0"/>
        <w:rPr>
          <w:rFonts w:cs="Arial"/>
          <w:lang w:eastAsia="en-GB"/>
        </w:rPr>
      </w:pPr>
      <w:r w:rsidRPr="000700B7">
        <w:rPr>
          <w:rFonts w:cs="Arial"/>
          <w:lang w:eastAsia="en-GB"/>
        </w:rPr>
        <w:t xml:space="preserve">The priorities identified in the strategy have been </w:t>
      </w:r>
      <w:r w:rsidR="001068FF" w:rsidRPr="000700B7">
        <w:rPr>
          <w:rFonts w:cs="Arial"/>
          <w:lang w:eastAsia="en-GB"/>
        </w:rPr>
        <w:t xml:space="preserve">informed </w:t>
      </w:r>
      <w:r w:rsidRPr="000700B7">
        <w:rPr>
          <w:rFonts w:cs="Arial"/>
          <w:lang w:eastAsia="en-GB"/>
        </w:rPr>
        <w:t xml:space="preserve">by </w:t>
      </w:r>
      <w:r w:rsidR="00BE7C2C" w:rsidRPr="000700B7">
        <w:rPr>
          <w:rFonts w:cs="Arial"/>
          <w:lang w:eastAsia="en-GB"/>
        </w:rPr>
        <w:t xml:space="preserve">Oxfordshire’s </w:t>
      </w:r>
      <w:r w:rsidRPr="000700B7">
        <w:rPr>
          <w:rFonts w:cs="Arial"/>
          <w:lang w:eastAsia="en-GB"/>
        </w:rPr>
        <w:t xml:space="preserve">Strategic Intelligence Assessment.  The assessment uses partnership data, community feedback through </w:t>
      </w:r>
      <w:r w:rsidR="00214895" w:rsidRPr="000700B7">
        <w:rPr>
          <w:rFonts w:cs="Arial"/>
          <w:lang w:eastAsia="en-GB"/>
        </w:rPr>
        <w:t>surveys</w:t>
      </w:r>
      <w:r w:rsidRPr="000700B7">
        <w:rPr>
          <w:rFonts w:cs="Arial"/>
          <w:lang w:eastAsia="en-GB"/>
        </w:rPr>
        <w:t>, and information from frontline practitioners.  This last element is particular</w:t>
      </w:r>
      <w:r w:rsidR="00D90965" w:rsidRPr="000700B7">
        <w:rPr>
          <w:rFonts w:cs="Arial"/>
          <w:lang w:eastAsia="en-GB"/>
        </w:rPr>
        <w:t>ly</w:t>
      </w:r>
      <w:r w:rsidRPr="000700B7">
        <w:rPr>
          <w:rFonts w:cs="Arial"/>
          <w:lang w:eastAsia="en-GB"/>
        </w:rPr>
        <w:t xml:space="preserve"> important as some offences are under-reported and will not appear in datasets or community consultation processes.  The priorities </w:t>
      </w:r>
      <w:r w:rsidR="00A83676" w:rsidRPr="000700B7">
        <w:rPr>
          <w:rFonts w:cs="Arial"/>
          <w:lang w:eastAsia="en-GB"/>
        </w:rPr>
        <w:t>for 201</w:t>
      </w:r>
      <w:r w:rsidR="00657F90" w:rsidRPr="000700B7">
        <w:rPr>
          <w:rFonts w:cs="Arial"/>
          <w:lang w:eastAsia="en-GB"/>
        </w:rPr>
        <w:t xml:space="preserve">6-17 </w:t>
      </w:r>
      <w:r w:rsidR="00A83676" w:rsidRPr="000700B7">
        <w:rPr>
          <w:rFonts w:cs="Arial"/>
          <w:lang w:eastAsia="en-GB"/>
        </w:rPr>
        <w:t>are</w:t>
      </w:r>
      <w:r w:rsidRPr="000700B7">
        <w:rPr>
          <w:rFonts w:cs="Arial"/>
          <w:lang w:eastAsia="en-GB"/>
        </w:rPr>
        <w:t>:</w:t>
      </w:r>
    </w:p>
    <w:p w:rsidR="000700B7" w:rsidRPr="000700B7" w:rsidRDefault="000700B7" w:rsidP="000700B7">
      <w:pPr>
        <w:pStyle w:val="ListParagraph"/>
        <w:numPr>
          <w:ilvl w:val="0"/>
          <w:numId w:val="38"/>
        </w:numPr>
        <w:spacing w:before="120" w:after="120"/>
        <w:contextualSpacing w:val="0"/>
        <w:rPr>
          <w:rFonts w:cs="Arial"/>
          <w:lang w:eastAsia="en-GB"/>
        </w:rPr>
      </w:pPr>
      <w:r w:rsidRPr="000700B7">
        <w:rPr>
          <w:rFonts w:cs="Arial"/>
          <w:lang w:eastAsia="en-GB"/>
        </w:rPr>
        <w:t>V</w:t>
      </w:r>
      <w:r w:rsidR="00657F90" w:rsidRPr="000700B7">
        <w:rPr>
          <w:rFonts w:cs="Arial"/>
          <w:lang w:eastAsia="en-GB"/>
        </w:rPr>
        <w:t>iolent crime</w:t>
      </w:r>
      <w:r w:rsidRPr="000700B7">
        <w:rPr>
          <w:rFonts w:cs="Arial"/>
          <w:lang w:eastAsia="en-GB"/>
        </w:rPr>
        <w:t xml:space="preserve">  </w:t>
      </w:r>
    </w:p>
    <w:p w:rsidR="000700B7" w:rsidRPr="000700B7" w:rsidRDefault="00657F90" w:rsidP="000700B7">
      <w:pPr>
        <w:pStyle w:val="ListParagraph"/>
        <w:numPr>
          <w:ilvl w:val="0"/>
          <w:numId w:val="38"/>
        </w:numPr>
        <w:spacing w:before="120" w:after="120"/>
        <w:contextualSpacing w:val="0"/>
        <w:rPr>
          <w:rFonts w:cs="Arial"/>
          <w:lang w:eastAsia="en-GB"/>
        </w:rPr>
      </w:pPr>
      <w:r w:rsidRPr="000700B7">
        <w:rPr>
          <w:rFonts w:cs="Arial"/>
          <w:lang w:eastAsia="en-GB"/>
        </w:rPr>
        <w:t>Anti-social behaviour</w:t>
      </w:r>
      <w:r w:rsidR="000700B7" w:rsidRPr="000700B7">
        <w:rPr>
          <w:rFonts w:cs="Arial"/>
          <w:lang w:eastAsia="en-GB"/>
        </w:rPr>
        <w:t xml:space="preserve"> </w:t>
      </w:r>
    </w:p>
    <w:p w:rsidR="000700B7" w:rsidRDefault="00657F90" w:rsidP="000700B7">
      <w:pPr>
        <w:pStyle w:val="ListParagraph"/>
        <w:numPr>
          <w:ilvl w:val="0"/>
          <w:numId w:val="38"/>
        </w:numPr>
        <w:spacing w:before="120" w:after="120"/>
        <w:contextualSpacing w:val="0"/>
        <w:rPr>
          <w:rFonts w:cs="Arial"/>
          <w:lang w:eastAsia="en-GB"/>
        </w:rPr>
      </w:pPr>
      <w:r w:rsidRPr="000700B7">
        <w:rPr>
          <w:rFonts w:cs="Arial"/>
          <w:lang w:eastAsia="en-GB"/>
        </w:rPr>
        <w:t>Organised crime</w:t>
      </w:r>
    </w:p>
    <w:p w:rsidR="000700B7" w:rsidRDefault="00657F90" w:rsidP="000700B7">
      <w:pPr>
        <w:pStyle w:val="ListParagraph"/>
        <w:numPr>
          <w:ilvl w:val="0"/>
          <w:numId w:val="38"/>
        </w:numPr>
        <w:spacing w:before="120" w:after="120"/>
        <w:contextualSpacing w:val="0"/>
        <w:rPr>
          <w:rFonts w:cs="Arial"/>
          <w:lang w:eastAsia="en-GB"/>
        </w:rPr>
      </w:pPr>
      <w:r w:rsidRPr="000700B7">
        <w:rPr>
          <w:rFonts w:cs="Arial"/>
          <w:lang w:eastAsia="en-GB"/>
        </w:rPr>
        <w:t>Preventing extremism</w:t>
      </w:r>
    </w:p>
    <w:p w:rsidR="000700B7" w:rsidRPr="000700B7" w:rsidRDefault="00227BAD" w:rsidP="000700B7">
      <w:pPr>
        <w:pStyle w:val="ListParagraph"/>
        <w:numPr>
          <w:ilvl w:val="0"/>
          <w:numId w:val="38"/>
        </w:numPr>
        <w:spacing w:before="120" w:after="120"/>
        <w:contextualSpacing w:val="0"/>
        <w:rPr>
          <w:rFonts w:cs="Arial"/>
          <w:lang w:eastAsia="en-GB"/>
        </w:rPr>
      </w:pPr>
      <w:r>
        <w:rPr>
          <w:rFonts w:cs="Arial"/>
          <w:lang w:eastAsia="en-GB"/>
        </w:rPr>
        <w:t>Abuse and exploitation</w:t>
      </w:r>
    </w:p>
    <w:p w:rsidR="00930401" w:rsidRDefault="00657F90" w:rsidP="00930401">
      <w:pPr>
        <w:pStyle w:val="ListParagraph"/>
        <w:numPr>
          <w:ilvl w:val="0"/>
          <w:numId w:val="33"/>
        </w:numPr>
        <w:spacing w:before="120" w:after="120"/>
        <w:ind w:hanging="357"/>
        <w:contextualSpacing w:val="0"/>
        <w:rPr>
          <w:rFonts w:cs="Arial"/>
          <w:lang w:eastAsia="en-GB"/>
        </w:rPr>
      </w:pPr>
      <w:r w:rsidRPr="000700B7">
        <w:rPr>
          <w:rFonts w:cs="Arial"/>
          <w:lang w:eastAsia="en-GB"/>
        </w:rPr>
        <w:t>These priorities will be tackled through six strategic work areas:</w:t>
      </w:r>
    </w:p>
    <w:p w:rsidR="00930401" w:rsidRPr="00930401" w:rsidRDefault="00930401" w:rsidP="00930401">
      <w:pPr>
        <w:pStyle w:val="ListParagraph"/>
        <w:numPr>
          <w:ilvl w:val="0"/>
          <w:numId w:val="39"/>
        </w:numPr>
        <w:spacing w:before="120" w:after="120"/>
        <w:rPr>
          <w:rFonts w:cs="Arial"/>
          <w:lang w:eastAsia="en-GB"/>
        </w:rPr>
      </w:pPr>
      <w:r w:rsidRPr="00930401">
        <w:rPr>
          <w:rFonts w:cs="Arial"/>
          <w:lang w:eastAsia="en-GB"/>
        </w:rPr>
        <w:t>P</w:t>
      </w:r>
      <w:r w:rsidR="00657F90" w:rsidRPr="00930401">
        <w:rPr>
          <w:rFonts w:cs="Arial"/>
          <w:lang w:eastAsia="en-GB"/>
        </w:rPr>
        <w:t>roblem-solving community safety concerns at a neighbourhood level.</w:t>
      </w:r>
      <w:r w:rsidRPr="00930401">
        <w:rPr>
          <w:rFonts w:cs="Arial"/>
          <w:lang w:eastAsia="en-GB"/>
        </w:rPr>
        <w:t xml:space="preserve"> </w:t>
      </w:r>
    </w:p>
    <w:p w:rsidR="00930401" w:rsidRPr="00930401" w:rsidRDefault="00657F90" w:rsidP="00930401">
      <w:pPr>
        <w:pStyle w:val="ListParagraph"/>
        <w:numPr>
          <w:ilvl w:val="0"/>
          <w:numId w:val="39"/>
        </w:numPr>
        <w:spacing w:before="120" w:after="120"/>
        <w:rPr>
          <w:rFonts w:cs="Arial"/>
          <w:lang w:eastAsia="en-GB"/>
        </w:rPr>
      </w:pPr>
      <w:r w:rsidRPr="00930401">
        <w:rPr>
          <w:rFonts w:cs="Arial"/>
          <w:lang w:eastAsia="en-GB"/>
        </w:rPr>
        <w:t>Local implementation</w:t>
      </w:r>
      <w:r w:rsidR="00BE7C2C" w:rsidRPr="00930401">
        <w:rPr>
          <w:rFonts w:cs="Arial"/>
          <w:lang w:eastAsia="en-GB"/>
        </w:rPr>
        <w:t xml:space="preserve"> </w:t>
      </w:r>
      <w:r w:rsidRPr="00930401">
        <w:rPr>
          <w:rFonts w:cs="Arial"/>
          <w:lang w:eastAsia="en-GB"/>
        </w:rPr>
        <w:t xml:space="preserve">of the Government’s Violence against Women and Girls Strategy. </w:t>
      </w:r>
    </w:p>
    <w:p w:rsidR="00930401" w:rsidRPr="00930401" w:rsidRDefault="00657F90" w:rsidP="00930401">
      <w:pPr>
        <w:pStyle w:val="ListParagraph"/>
        <w:numPr>
          <w:ilvl w:val="0"/>
          <w:numId w:val="39"/>
        </w:numPr>
        <w:spacing w:before="120" w:after="120"/>
        <w:rPr>
          <w:rFonts w:cs="Arial"/>
          <w:lang w:eastAsia="en-GB"/>
        </w:rPr>
      </w:pPr>
      <w:r w:rsidRPr="00930401">
        <w:rPr>
          <w:rFonts w:cs="Arial"/>
          <w:lang w:eastAsia="en-GB"/>
        </w:rPr>
        <w:t>Developing our safeguarding approach to all forms of extremism</w:t>
      </w:r>
      <w:r w:rsidR="00227BAD">
        <w:rPr>
          <w:rFonts w:cs="Arial"/>
          <w:lang w:eastAsia="en-GB"/>
        </w:rPr>
        <w:t xml:space="preserve"> including the delivery of the Prevent action plan.</w:t>
      </w:r>
    </w:p>
    <w:p w:rsidR="00930401" w:rsidRPr="00930401" w:rsidRDefault="00657F90" w:rsidP="00930401">
      <w:pPr>
        <w:pStyle w:val="ListParagraph"/>
        <w:numPr>
          <w:ilvl w:val="0"/>
          <w:numId w:val="39"/>
        </w:numPr>
        <w:spacing w:before="120" w:after="120"/>
        <w:rPr>
          <w:rFonts w:cs="Arial"/>
          <w:lang w:eastAsia="en-GB"/>
        </w:rPr>
      </w:pPr>
      <w:r w:rsidRPr="00930401">
        <w:rPr>
          <w:rFonts w:cs="Arial"/>
          <w:lang w:eastAsia="en-GB"/>
        </w:rPr>
        <w:t xml:space="preserve">Local action to tackle organised criminal gangs. </w:t>
      </w:r>
    </w:p>
    <w:p w:rsidR="00930401" w:rsidRPr="00930401" w:rsidRDefault="00657F90" w:rsidP="00930401">
      <w:pPr>
        <w:pStyle w:val="ListParagraph"/>
        <w:numPr>
          <w:ilvl w:val="0"/>
          <w:numId w:val="39"/>
        </w:numPr>
        <w:spacing w:before="120" w:after="120"/>
      </w:pPr>
      <w:r w:rsidRPr="00930401">
        <w:rPr>
          <w:rFonts w:cs="Arial"/>
          <w:lang w:eastAsia="en-GB"/>
        </w:rPr>
        <w:t xml:space="preserve">Understand roles and responsibilities to improve our response to exploitation and safeguard vulnerable people in a community safety context. </w:t>
      </w:r>
    </w:p>
    <w:p w:rsidR="00657F90" w:rsidRPr="00657F90" w:rsidRDefault="00657F90" w:rsidP="00930401">
      <w:pPr>
        <w:pStyle w:val="ListParagraph"/>
        <w:numPr>
          <w:ilvl w:val="0"/>
          <w:numId w:val="39"/>
        </w:numPr>
        <w:spacing w:before="120" w:after="120"/>
      </w:pPr>
      <w:r w:rsidRPr="00930401">
        <w:rPr>
          <w:rFonts w:cs="Arial"/>
          <w:lang w:eastAsia="en-GB"/>
        </w:rPr>
        <w:t xml:space="preserve">Understanding and engaging with our communities to reduce community safety risks and reduce demand.  </w:t>
      </w:r>
    </w:p>
    <w:p w:rsidR="00787DE5" w:rsidRPr="00AB4F65" w:rsidRDefault="0086290B" w:rsidP="00657F90">
      <w:pPr>
        <w:pStyle w:val="Heading1"/>
        <w:spacing w:before="120" w:after="120"/>
      </w:pPr>
      <w:r w:rsidRPr="00AB4F65">
        <w:t>Delivery of t</w:t>
      </w:r>
      <w:r w:rsidR="00A83676" w:rsidRPr="00AB4F65">
        <w:t>he Rolling Plan 201</w:t>
      </w:r>
      <w:r w:rsidR="00B24354">
        <w:t>5-16</w:t>
      </w:r>
    </w:p>
    <w:p w:rsidR="0026003A" w:rsidRDefault="00782094" w:rsidP="00DA5FA3">
      <w:pPr>
        <w:pStyle w:val="BasicParagraph"/>
        <w:numPr>
          <w:ilvl w:val="0"/>
          <w:numId w:val="33"/>
        </w:numPr>
        <w:suppressAutoHyphens/>
        <w:spacing w:before="113" w:line="240" w:lineRule="auto"/>
        <w:ind w:left="641" w:hanging="357"/>
        <w:rPr>
          <w:rFonts w:ascii="Arial" w:hAnsi="Arial" w:cs="Arial"/>
        </w:rPr>
      </w:pPr>
      <w:r>
        <w:rPr>
          <w:rFonts w:ascii="Arial" w:hAnsi="Arial" w:cs="Arial"/>
        </w:rPr>
        <w:t>In</w:t>
      </w:r>
      <w:r w:rsidR="0026003A">
        <w:rPr>
          <w:rFonts w:ascii="Arial" w:hAnsi="Arial" w:cs="Arial"/>
        </w:rPr>
        <w:t xml:space="preserve"> 201</w:t>
      </w:r>
      <w:r>
        <w:rPr>
          <w:rFonts w:ascii="Arial" w:hAnsi="Arial" w:cs="Arial"/>
        </w:rPr>
        <w:t>5-16</w:t>
      </w:r>
      <w:r w:rsidR="0026003A">
        <w:rPr>
          <w:rFonts w:ascii="Arial" w:hAnsi="Arial" w:cs="Arial"/>
        </w:rPr>
        <w:t xml:space="preserve"> there were a number of activities that support our community.  These were:</w:t>
      </w:r>
    </w:p>
    <w:p w:rsidR="0026003A" w:rsidRPr="0026003A" w:rsidRDefault="0026003A" w:rsidP="00CB089F">
      <w:pPr>
        <w:pStyle w:val="ListParagraph"/>
        <w:numPr>
          <w:ilvl w:val="1"/>
          <w:numId w:val="41"/>
        </w:numPr>
        <w:rPr>
          <w:rFonts w:eastAsiaTheme="minorHAnsi" w:cs="Arial"/>
          <w:color w:val="000000"/>
        </w:rPr>
      </w:pPr>
      <w:r w:rsidRPr="0026003A">
        <w:rPr>
          <w:rFonts w:cs="Arial"/>
        </w:rPr>
        <w:t xml:space="preserve">The introduction of Community Protection Notices and Community Protection Warnings to tackle low level anti-social behaviour and environmental crime.  In 2015-16 </w:t>
      </w:r>
      <w:r w:rsidR="00930401">
        <w:rPr>
          <w:rFonts w:cs="Arial"/>
        </w:rPr>
        <w:t xml:space="preserve">Oxford City Council’s Anti-Social </w:t>
      </w:r>
      <w:r w:rsidR="00930401">
        <w:rPr>
          <w:rFonts w:cs="Arial"/>
        </w:rPr>
        <w:lastRenderedPageBreak/>
        <w:t xml:space="preserve">Behaviour Service issued </w:t>
      </w:r>
      <w:r w:rsidRPr="0026003A">
        <w:rPr>
          <w:rFonts w:cs="Arial"/>
        </w:rPr>
        <w:t>1</w:t>
      </w:r>
      <w:r w:rsidR="00DA5FA3" w:rsidRPr="0026003A">
        <w:rPr>
          <w:rFonts w:cs="Arial"/>
        </w:rPr>
        <w:t xml:space="preserve">54 Community Protection Warning Notices </w:t>
      </w:r>
      <w:r w:rsidRPr="0026003A">
        <w:rPr>
          <w:rFonts w:cs="Arial"/>
        </w:rPr>
        <w:t xml:space="preserve">were issued to residents in Oxford.  Those that failed to adhere to the warning notices received </w:t>
      </w:r>
      <w:r w:rsidR="00DA5FA3" w:rsidRPr="0026003A">
        <w:rPr>
          <w:rFonts w:cs="Arial"/>
        </w:rPr>
        <w:t>Community Protection Notices</w:t>
      </w:r>
      <w:r w:rsidRPr="0026003A">
        <w:rPr>
          <w:rFonts w:cs="Arial"/>
        </w:rPr>
        <w:t xml:space="preserve">.  39 residents received these notices during 2015-16.  </w:t>
      </w:r>
      <w:r w:rsidRPr="0026003A">
        <w:rPr>
          <w:rFonts w:eastAsiaTheme="minorHAnsi" w:cs="Arial"/>
          <w:color w:val="000000"/>
        </w:rPr>
        <w:t xml:space="preserve">Failure to comply with the notices could result in a fine being issued or being prosecuted at Magistrates Court.  One fine has been issued and </w:t>
      </w:r>
      <w:r>
        <w:rPr>
          <w:rFonts w:eastAsiaTheme="minorHAnsi" w:cs="Arial"/>
          <w:color w:val="000000"/>
        </w:rPr>
        <w:t xml:space="preserve">Oxford City Council had </w:t>
      </w:r>
      <w:r w:rsidRPr="0026003A">
        <w:rPr>
          <w:rFonts w:eastAsiaTheme="minorHAnsi" w:cs="Arial"/>
          <w:color w:val="000000"/>
        </w:rPr>
        <w:t>one successful Court prosecution.</w:t>
      </w:r>
    </w:p>
    <w:p w:rsidR="00DA5FA3" w:rsidRDefault="004B25D4" w:rsidP="00CB089F">
      <w:pPr>
        <w:pStyle w:val="BasicParagraph"/>
        <w:numPr>
          <w:ilvl w:val="1"/>
          <w:numId w:val="41"/>
        </w:numPr>
        <w:suppressAutoHyphens/>
        <w:spacing w:before="113" w:line="240" w:lineRule="auto"/>
        <w:rPr>
          <w:rFonts w:ascii="Arial" w:hAnsi="Arial" w:cs="Arial"/>
        </w:rPr>
      </w:pPr>
      <w:r>
        <w:rPr>
          <w:rFonts w:ascii="Arial" w:hAnsi="Arial" w:cs="Arial"/>
        </w:rPr>
        <w:t xml:space="preserve">Accreditation to level 2 of Restorative Justice training for thirteen officers from </w:t>
      </w:r>
      <w:r w:rsidRPr="004B25D4">
        <w:rPr>
          <w:rFonts w:ascii="Arial" w:hAnsi="Arial" w:cs="Arial"/>
        </w:rPr>
        <w:t>Oxford City Council’s Anti-Social Behaviour Service</w:t>
      </w:r>
      <w:r>
        <w:rPr>
          <w:rFonts w:ascii="Arial" w:hAnsi="Arial" w:cs="Arial"/>
        </w:rPr>
        <w:t xml:space="preserve">.  This accreditation will help to support a positive resolution when tackling anti-social behaviour. </w:t>
      </w:r>
    </w:p>
    <w:p w:rsidR="004B25D4" w:rsidRDefault="008E36B0" w:rsidP="00CB089F">
      <w:pPr>
        <w:pStyle w:val="BasicParagraph"/>
        <w:numPr>
          <w:ilvl w:val="1"/>
          <w:numId w:val="41"/>
        </w:numPr>
        <w:suppressAutoHyphens/>
        <w:spacing w:before="113" w:line="240" w:lineRule="auto"/>
        <w:rPr>
          <w:rFonts w:ascii="Arial" w:hAnsi="Arial" w:cs="Arial"/>
        </w:rPr>
      </w:pPr>
      <w:r>
        <w:rPr>
          <w:rFonts w:ascii="Arial" w:hAnsi="Arial" w:cs="Arial"/>
        </w:rPr>
        <w:t xml:space="preserve">Working with our community, </w:t>
      </w:r>
      <w:r w:rsidR="00930401">
        <w:rPr>
          <w:rFonts w:ascii="Arial" w:hAnsi="Arial" w:cs="Arial"/>
        </w:rPr>
        <w:t>OSCP</w:t>
      </w:r>
      <w:r>
        <w:rPr>
          <w:rFonts w:ascii="Arial" w:hAnsi="Arial" w:cs="Arial"/>
        </w:rPr>
        <w:t xml:space="preserve"> delivered four Appreciative Inquiries on key anti-social behaviour topics affecting our community.  Topics included </w:t>
      </w:r>
      <w:r w:rsidRPr="008E36B0">
        <w:rPr>
          <w:rFonts w:ascii="Arial" w:hAnsi="Arial" w:cs="Arial"/>
        </w:rPr>
        <w:t>graffiti, busking and youth disengagement.</w:t>
      </w:r>
    </w:p>
    <w:p w:rsidR="008E36B0" w:rsidRDefault="008E36B0" w:rsidP="00CB089F">
      <w:pPr>
        <w:pStyle w:val="BasicParagraph"/>
        <w:numPr>
          <w:ilvl w:val="1"/>
          <w:numId w:val="41"/>
        </w:numPr>
        <w:suppressAutoHyphens/>
        <w:spacing w:before="113" w:line="240" w:lineRule="auto"/>
        <w:rPr>
          <w:rFonts w:ascii="Arial" w:hAnsi="Arial" w:cs="Arial"/>
        </w:rPr>
      </w:pPr>
      <w:r>
        <w:rPr>
          <w:rFonts w:ascii="Arial" w:hAnsi="Arial" w:cs="Arial"/>
        </w:rPr>
        <w:t>Oxford City Council’s Licensing Service introduced safeguarding and awareness training for all new taxi licences and alcohol licensed holders.  This training supports the national programme, “Say Something if you See Something”.  This scheme is now being rolled out across Oxfordshire as best practice.</w:t>
      </w:r>
    </w:p>
    <w:p w:rsidR="008E36B0" w:rsidRDefault="008E36B0" w:rsidP="00CB089F">
      <w:pPr>
        <w:pStyle w:val="BasicParagraph"/>
        <w:numPr>
          <w:ilvl w:val="1"/>
          <w:numId w:val="41"/>
        </w:numPr>
        <w:suppressAutoHyphens/>
        <w:spacing w:before="113" w:line="240" w:lineRule="auto"/>
        <w:rPr>
          <w:rFonts w:ascii="Arial" w:hAnsi="Arial" w:cs="Arial"/>
        </w:rPr>
      </w:pPr>
      <w:r>
        <w:rPr>
          <w:rFonts w:ascii="Arial" w:hAnsi="Arial" w:cs="Arial"/>
        </w:rPr>
        <w:t>Increasing the coverage of CCTV in Oxford City Centre with the installation of three cameras in St Aldates and Speedwell Street, bring</w:t>
      </w:r>
      <w:r w:rsidR="00417788">
        <w:rPr>
          <w:rFonts w:ascii="Arial" w:hAnsi="Arial" w:cs="Arial"/>
        </w:rPr>
        <w:t>ing</w:t>
      </w:r>
      <w:r>
        <w:rPr>
          <w:rFonts w:ascii="Arial" w:hAnsi="Arial" w:cs="Arial"/>
        </w:rPr>
        <w:t xml:space="preserve"> the total of 41 cameras in the City Centre.</w:t>
      </w:r>
    </w:p>
    <w:p w:rsidR="00782094" w:rsidRDefault="00782094" w:rsidP="00DA5FA3">
      <w:pPr>
        <w:pStyle w:val="BasicParagraph"/>
        <w:numPr>
          <w:ilvl w:val="0"/>
          <w:numId w:val="33"/>
        </w:numPr>
        <w:suppressAutoHyphens/>
        <w:spacing w:before="113" w:line="240" w:lineRule="auto"/>
        <w:ind w:left="641" w:hanging="357"/>
        <w:rPr>
          <w:rFonts w:ascii="Arial" w:hAnsi="Arial" w:cs="Arial"/>
        </w:rPr>
      </w:pPr>
      <w:r>
        <w:rPr>
          <w:rFonts w:ascii="Arial" w:hAnsi="Arial" w:cs="Arial"/>
        </w:rPr>
        <w:t>In 2015-16 OSCP delivered on a number of initiatives that helped and supported victims of crime.  These were:</w:t>
      </w:r>
    </w:p>
    <w:p w:rsidR="00DA5FA3" w:rsidRPr="00DA5FA3" w:rsidRDefault="00F8512D" w:rsidP="00782094">
      <w:pPr>
        <w:pStyle w:val="BasicParagraph"/>
        <w:numPr>
          <w:ilvl w:val="1"/>
          <w:numId w:val="33"/>
        </w:numPr>
        <w:suppressAutoHyphens/>
        <w:spacing w:before="113" w:line="240" w:lineRule="auto"/>
        <w:rPr>
          <w:rFonts w:ascii="Arial" w:hAnsi="Arial" w:cs="Arial"/>
        </w:rPr>
      </w:pPr>
      <w:r>
        <w:rPr>
          <w:rFonts w:ascii="Arial" w:hAnsi="Arial" w:cs="Arial"/>
        </w:rPr>
        <w:t xml:space="preserve">Responding to complaints under the </w:t>
      </w:r>
      <w:r w:rsidR="00DA5FA3" w:rsidRPr="00DA5FA3">
        <w:rPr>
          <w:rFonts w:ascii="Arial" w:hAnsi="Arial" w:cs="Arial"/>
        </w:rPr>
        <w:t>Community Trigger programme</w:t>
      </w:r>
      <w:r>
        <w:rPr>
          <w:rFonts w:ascii="Arial" w:hAnsi="Arial" w:cs="Arial"/>
        </w:rPr>
        <w:t xml:space="preserve">.  The aim is </w:t>
      </w:r>
      <w:r w:rsidR="00DA5FA3" w:rsidRPr="00DA5FA3">
        <w:rPr>
          <w:rFonts w:ascii="Arial" w:hAnsi="Arial" w:cs="Arial"/>
        </w:rPr>
        <w:t xml:space="preserve">to review any case where the complainant was not satisfied with the outcome or the failure to investigate properly.  Since September 2014 eight applications </w:t>
      </w:r>
      <w:r>
        <w:rPr>
          <w:rFonts w:ascii="Arial" w:hAnsi="Arial" w:cs="Arial"/>
        </w:rPr>
        <w:t xml:space="preserve">were received </w:t>
      </w:r>
      <w:r w:rsidR="00DA5FA3" w:rsidRPr="00DA5FA3">
        <w:rPr>
          <w:rFonts w:ascii="Arial" w:hAnsi="Arial" w:cs="Arial"/>
        </w:rPr>
        <w:t>to activate the Trigger.  Of these, four applications passed the required threshold and led to an anti-social behaviour case review.</w:t>
      </w:r>
    </w:p>
    <w:p w:rsidR="00DA5FA3" w:rsidRDefault="00DA5FA3" w:rsidP="00BB5B12">
      <w:pPr>
        <w:pStyle w:val="BasicParagraph"/>
        <w:numPr>
          <w:ilvl w:val="1"/>
          <w:numId w:val="33"/>
        </w:numPr>
        <w:suppressAutoHyphens/>
        <w:spacing w:before="120" w:after="120" w:line="240" w:lineRule="auto"/>
        <w:rPr>
          <w:rFonts w:ascii="Arial" w:hAnsi="Arial" w:cs="Arial"/>
        </w:rPr>
      </w:pPr>
      <w:r w:rsidRPr="00DA5FA3">
        <w:rPr>
          <w:rFonts w:ascii="Arial" w:hAnsi="Arial" w:cs="Arial"/>
        </w:rPr>
        <w:t xml:space="preserve">Oxford City Council’s </w:t>
      </w:r>
      <w:r w:rsidR="00417788">
        <w:rPr>
          <w:rFonts w:ascii="Arial" w:hAnsi="Arial" w:cs="Arial"/>
        </w:rPr>
        <w:t>Licensing Team investigated</w:t>
      </w:r>
      <w:r w:rsidRPr="00DA5FA3">
        <w:rPr>
          <w:rFonts w:ascii="Arial" w:hAnsi="Arial" w:cs="Arial"/>
        </w:rPr>
        <w:t xml:space="preserve"> 234 complaints made by our residents and visitors to Oxford in relation to taxi drivers, taxi vehicles or taxi operators.  </w:t>
      </w:r>
      <w:r w:rsidR="00F8512D">
        <w:rPr>
          <w:rFonts w:ascii="Arial" w:hAnsi="Arial" w:cs="Arial"/>
        </w:rPr>
        <w:t>As a result</w:t>
      </w:r>
      <w:r w:rsidR="00417788">
        <w:rPr>
          <w:rFonts w:ascii="Arial" w:hAnsi="Arial" w:cs="Arial"/>
        </w:rPr>
        <w:t xml:space="preserve">, </w:t>
      </w:r>
      <w:r w:rsidR="00F8512D">
        <w:rPr>
          <w:rFonts w:ascii="Arial" w:hAnsi="Arial" w:cs="Arial"/>
        </w:rPr>
        <w:t>s</w:t>
      </w:r>
      <w:r w:rsidRPr="00DA5FA3">
        <w:rPr>
          <w:rFonts w:ascii="Arial" w:hAnsi="Arial" w:cs="Arial"/>
        </w:rPr>
        <w:t xml:space="preserve">ix applications to renew or apply for taxi licenses were refused and four licenses were revoked.  </w:t>
      </w:r>
    </w:p>
    <w:p w:rsidR="008E59F5" w:rsidRPr="008E59F5" w:rsidRDefault="00F8512D" w:rsidP="00BB5B12">
      <w:pPr>
        <w:pStyle w:val="ListParagraph"/>
        <w:numPr>
          <w:ilvl w:val="1"/>
          <w:numId w:val="33"/>
        </w:numPr>
        <w:spacing w:before="120" w:after="120"/>
        <w:contextualSpacing w:val="0"/>
        <w:rPr>
          <w:rFonts w:eastAsiaTheme="minorHAnsi" w:cs="Arial"/>
          <w:color w:val="000000"/>
        </w:rPr>
      </w:pPr>
      <w:r w:rsidRPr="008E59F5">
        <w:rPr>
          <w:rFonts w:cs="Arial"/>
        </w:rPr>
        <w:t xml:space="preserve">OSCP supported a community based service that works with young people who are in abusive relationships.  SAFE </w:t>
      </w:r>
      <w:r w:rsidRPr="008E59F5">
        <w:rPr>
          <w:rFonts w:eastAsiaTheme="minorHAnsi" w:cs="Arial"/>
          <w:color w:val="000000"/>
        </w:rPr>
        <w:t xml:space="preserve">provides one to one support for </w:t>
      </w:r>
      <w:r w:rsidR="00417788">
        <w:rPr>
          <w:rFonts w:eastAsiaTheme="minorHAnsi" w:cs="Arial"/>
          <w:color w:val="000000"/>
        </w:rPr>
        <w:t xml:space="preserve">young people that have been </w:t>
      </w:r>
      <w:r w:rsidRPr="008E59F5">
        <w:rPr>
          <w:rFonts w:eastAsiaTheme="minorHAnsi" w:cs="Arial"/>
          <w:color w:val="000000"/>
        </w:rPr>
        <w:t>victims of crime</w:t>
      </w:r>
      <w:r w:rsidR="00417788">
        <w:rPr>
          <w:rFonts w:eastAsiaTheme="minorHAnsi" w:cs="Arial"/>
          <w:color w:val="000000"/>
        </w:rPr>
        <w:t>.</w:t>
      </w:r>
      <w:r w:rsidRPr="008E59F5">
        <w:rPr>
          <w:rFonts w:eastAsiaTheme="minorHAnsi" w:cs="Arial"/>
          <w:color w:val="000000"/>
        </w:rPr>
        <w:t xml:space="preserve"> This includes providing additional work with victims of domestic abuse and sexual violence under the 16. </w:t>
      </w:r>
      <w:r w:rsidR="008E59F5">
        <w:rPr>
          <w:rFonts w:eastAsiaTheme="minorHAnsi" w:cs="Arial"/>
          <w:color w:val="000000"/>
        </w:rPr>
        <w:t xml:space="preserve">OSCP also supported </w:t>
      </w:r>
      <w:r w:rsidR="008E59F5" w:rsidRPr="008E59F5">
        <w:rPr>
          <w:rFonts w:eastAsiaTheme="minorHAnsi" w:cs="Arial"/>
          <w:color w:val="000000"/>
        </w:rPr>
        <w:t>the development of t</w:t>
      </w:r>
      <w:r w:rsidR="00417788">
        <w:rPr>
          <w:rFonts w:eastAsiaTheme="minorHAnsi" w:cs="Arial"/>
          <w:color w:val="000000"/>
        </w:rPr>
        <w:t>he Building Respectful Families</w:t>
      </w:r>
      <w:r w:rsidR="008E59F5" w:rsidRPr="008E59F5">
        <w:rPr>
          <w:rFonts w:eastAsiaTheme="minorHAnsi" w:cs="Arial"/>
          <w:color w:val="000000"/>
        </w:rPr>
        <w:t xml:space="preserve"> 12 week programme where there has been child on parent abuse.  Three programmes have </w:t>
      </w:r>
      <w:r w:rsidR="00360DD7">
        <w:rPr>
          <w:rFonts w:eastAsiaTheme="minorHAnsi" w:cs="Arial"/>
          <w:color w:val="000000"/>
        </w:rPr>
        <w:t>been delivered</w:t>
      </w:r>
      <w:r w:rsidR="008E59F5" w:rsidRPr="008E59F5">
        <w:rPr>
          <w:rFonts w:eastAsiaTheme="minorHAnsi" w:cs="Arial"/>
          <w:color w:val="000000"/>
        </w:rPr>
        <w:t xml:space="preserve"> in the past year, providing support to 23 families.</w:t>
      </w:r>
    </w:p>
    <w:p w:rsidR="00F8512D" w:rsidRDefault="00F8512D" w:rsidP="00F8512D">
      <w:pPr>
        <w:pStyle w:val="BasicParagraph"/>
        <w:numPr>
          <w:ilvl w:val="1"/>
          <w:numId w:val="33"/>
        </w:numPr>
        <w:suppressAutoHyphens/>
        <w:spacing w:before="113" w:line="240" w:lineRule="auto"/>
        <w:rPr>
          <w:rFonts w:ascii="Arial" w:hAnsi="Arial" w:cs="Arial"/>
        </w:rPr>
      </w:pPr>
      <w:r>
        <w:rPr>
          <w:rFonts w:ascii="Arial" w:hAnsi="Arial" w:cs="Arial"/>
        </w:rPr>
        <w:t xml:space="preserve">OSCP supported Oxford City Council’s Homelessness Project that aims to keep victims of domestic abuse in their homes.  In 2015-16 </w:t>
      </w:r>
      <w:r w:rsidR="00417788">
        <w:rPr>
          <w:rFonts w:ascii="Arial" w:hAnsi="Arial" w:cs="Arial"/>
        </w:rPr>
        <w:t xml:space="preserve">the project </w:t>
      </w:r>
      <w:r>
        <w:rPr>
          <w:rFonts w:ascii="Arial" w:hAnsi="Arial" w:cs="Arial"/>
        </w:rPr>
        <w:t xml:space="preserve">provided improved security measures to 160 victims (including repeat </w:t>
      </w:r>
      <w:r>
        <w:rPr>
          <w:rFonts w:ascii="Arial" w:hAnsi="Arial" w:cs="Arial"/>
        </w:rPr>
        <w:lastRenderedPageBreak/>
        <w:t>victims)</w:t>
      </w:r>
      <w:r w:rsidR="008E59F5">
        <w:rPr>
          <w:rFonts w:ascii="Arial" w:hAnsi="Arial" w:cs="Arial"/>
        </w:rPr>
        <w:t>.  No domestic abuse victim presented themselves homeless during the year.</w:t>
      </w:r>
    </w:p>
    <w:p w:rsidR="00DA5FA3" w:rsidRDefault="00360DD7" w:rsidP="00FF457B">
      <w:pPr>
        <w:pStyle w:val="BasicParagraph"/>
        <w:numPr>
          <w:ilvl w:val="1"/>
          <w:numId w:val="33"/>
        </w:numPr>
        <w:suppressAutoHyphens/>
        <w:spacing w:before="113" w:line="240" w:lineRule="auto"/>
        <w:rPr>
          <w:rFonts w:ascii="Arial" w:hAnsi="Arial" w:cs="Arial"/>
        </w:rPr>
      </w:pPr>
      <w:r>
        <w:rPr>
          <w:rFonts w:ascii="Arial" w:hAnsi="Arial" w:cs="Arial"/>
        </w:rPr>
        <w:t>D</w:t>
      </w:r>
      <w:r w:rsidR="00FF457B">
        <w:rPr>
          <w:rFonts w:ascii="Arial" w:hAnsi="Arial" w:cs="Arial"/>
        </w:rPr>
        <w:t xml:space="preserve">elivered a number of events including </w:t>
      </w:r>
      <w:r w:rsidR="008E59F5">
        <w:rPr>
          <w:rFonts w:ascii="Arial" w:hAnsi="Arial" w:cs="Arial"/>
        </w:rPr>
        <w:t xml:space="preserve">Restorative Justice </w:t>
      </w:r>
      <w:r w:rsidR="00FF457B">
        <w:rPr>
          <w:rFonts w:ascii="Arial" w:hAnsi="Arial" w:cs="Arial"/>
        </w:rPr>
        <w:t>Conference</w:t>
      </w:r>
      <w:r w:rsidR="008E59F5">
        <w:rPr>
          <w:rFonts w:ascii="Arial" w:hAnsi="Arial" w:cs="Arial"/>
        </w:rPr>
        <w:t xml:space="preserve"> for over 100 practitioners that work in the domesti</w:t>
      </w:r>
      <w:r>
        <w:rPr>
          <w:rFonts w:ascii="Arial" w:hAnsi="Arial" w:cs="Arial"/>
        </w:rPr>
        <w:t>c abuse and sexual abuse field, p</w:t>
      </w:r>
      <w:r w:rsidR="008E59F5">
        <w:rPr>
          <w:rFonts w:ascii="Arial" w:hAnsi="Arial" w:cs="Arial"/>
        </w:rPr>
        <w:t>rovided domestic and sexual abuse awareness training to 236 students from Oxford Brookes Un</w:t>
      </w:r>
      <w:r w:rsidR="00FF457B">
        <w:rPr>
          <w:rFonts w:ascii="Arial" w:hAnsi="Arial" w:cs="Arial"/>
        </w:rPr>
        <w:t xml:space="preserve">iversity and delivered to over 100 officers, </w:t>
      </w:r>
      <w:r w:rsidR="00DA5FA3" w:rsidRPr="00DA5FA3">
        <w:rPr>
          <w:rFonts w:ascii="Arial" w:hAnsi="Arial" w:cs="Arial"/>
        </w:rPr>
        <w:t>child sexual exploi</w:t>
      </w:r>
      <w:r w:rsidR="00FF457B">
        <w:rPr>
          <w:rFonts w:ascii="Arial" w:hAnsi="Arial" w:cs="Arial"/>
        </w:rPr>
        <w:t>tation awareness training</w:t>
      </w:r>
      <w:r w:rsidR="00DA5FA3" w:rsidRPr="00DA5FA3">
        <w:rPr>
          <w:rFonts w:ascii="Arial" w:hAnsi="Arial" w:cs="Arial"/>
        </w:rPr>
        <w:t xml:space="preserve"> </w:t>
      </w:r>
      <w:r>
        <w:rPr>
          <w:rFonts w:ascii="Arial" w:hAnsi="Arial" w:cs="Arial"/>
        </w:rPr>
        <w:t>to</w:t>
      </w:r>
      <w:r w:rsidR="00DA5FA3" w:rsidRPr="00DA5FA3">
        <w:rPr>
          <w:rFonts w:ascii="Arial" w:hAnsi="Arial" w:cs="Arial"/>
        </w:rPr>
        <w:t xml:space="preserve"> Oxford City Council staff, private care homes and hostels. </w:t>
      </w:r>
    </w:p>
    <w:p w:rsidR="004A146F" w:rsidRPr="00DA5FA3" w:rsidRDefault="00417788" w:rsidP="00FF457B">
      <w:pPr>
        <w:pStyle w:val="BasicParagraph"/>
        <w:numPr>
          <w:ilvl w:val="1"/>
          <w:numId w:val="33"/>
        </w:numPr>
        <w:suppressAutoHyphens/>
        <w:spacing w:before="113" w:line="240" w:lineRule="auto"/>
        <w:rPr>
          <w:rFonts w:ascii="Arial" w:hAnsi="Arial" w:cs="Arial"/>
        </w:rPr>
      </w:pPr>
      <w:r>
        <w:rPr>
          <w:rFonts w:ascii="Arial" w:hAnsi="Arial" w:cs="Arial"/>
        </w:rPr>
        <w:t>S</w:t>
      </w:r>
      <w:r w:rsidR="004A146F">
        <w:rPr>
          <w:rFonts w:ascii="Arial" w:hAnsi="Arial" w:cs="Arial"/>
        </w:rPr>
        <w:t>upported t</w:t>
      </w:r>
      <w:r w:rsidR="004A146F" w:rsidRPr="00DA5FA3">
        <w:rPr>
          <w:rFonts w:ascii="Arial" w:hAnsi="Arial" w:cs="Arial"/>
        </w:rPr>
        <w:t>he I</w:t>
      </w:r>
      <w:r>
        <w:rPr>
          <w:rFonts w:ascii="Arial" w:hAnsi="Arial" w:cs="Arial"/>
        </w:rPr>
        <w:t>ndependent Trauma Advice (ITA) S</w:t>
      </w:r>
      <w:r w:rsidR="004A146F" w:rsidRPr="00DA5FA3">
        <w:rPr>
          <w:rFonts w:ascii="Arial" w:hAnsi="Arial" w:cs="Arial"/>
        </w:rPr>
        <w:t>ervice who works with victims of exploitation and slavery.</w:t>
      </w:r>
      <w:r w:rsidR="004A146F">
        <w:rPr>
          <w:rFonts w:ascii="Arial" w:hAnsi="Arial" w:cs="Arial"/>
        </w:rPr>
        <w:t xml:space="preserve"> </w:t>
      </w:r>
      <w:r>
        <w:rPr>
          <w:rFonts w:ascii="Arial" w:hAnsi="Arial" w:cs="Arial"/>
        </w:rPr>
        <w:t>Twenty-three</w:t>
      </w:r>
      <w:r w:rsidR="004A146F">
        <w:rPr>
          <w:rFonts w:ascii="Arial" w:hAnsi="Arial" w:cs="Arial"/>
        </w:rPr>
        <w:t xml:space="preserve"> victims of exploitation received support</w:t>
      </w:r>
      <w:r w:rsidR="002D0418">
        <w:rPr>
          <w:rFonts w:ascii="Arial" w:hAnsi="Arial" w:cs="Arial"/>
        </w:rPr>
        <w:t xml:space="preserve"> in 2015-16 </w:t>
      </w:r>
      <w:r w:rsidR="004A146F">
        <w:rPr>
          <w:rFonts w:ascii="Arial" w:hAnsi="Arial" w:cs="Arial"/>
        </w:rPr>
        <w:t>with one person being the victim of domestic servitude.  The ITA service also referred eight victims to the National Referral Mechanism (NRM) to provide victims supported housing and personal support.</w:t>
      </w:r>
    </w:p>
    <w:p w:rsidR="00DA5FA3" w:rsidRDefault="00360DD7" w:rsidP="004A146F">
      <w:pPr>
        <w:pStyle w:val="BasicParagraph"/>
        <w:numPr>
          <w:ilvl w:val="1"/>
          <w:numId w:val="33"/>
        </w:numPr>
        <w:suppressAutoHyphens/>
        <w:spacing w:before="113" w:line="240" w:lineRule="auto"/>
        <w:rPr>
          <w:rFonts w:ascii="Arial" w:hAnsi="Arial" w:cs="Arial"/>
        </w:rPr>
      </w:pPr>
      <w:r>
        <w:rPr>
          <w:rFonts w:ascii="Arial" w:hAnsi="Arial" w:cs="Arial"/>
        </w:rPr>
        <w:t>L</w:t>
      </w:r>
      <w:r w:rsidR="004A146F">
        <w:rPr>
          <w:rFonts w:ascii="Arial" w:hAnsi="Arial" w:cs="Arial"/>
        </w:rPr>
        <w:t xml:space="preserve">aunched Oxford’s Hotel Watch that </w:t>
      </w:r>
      <w:r w:rsidR="00DA5FA3" w:rsidRPr="00DA5FA3">
        <w:rPr>
          <w:rFonts w:ascii="Arial" w:hAnsi="Arial" w:cs="Arial"/>
        </w:rPr>
        <w:t>aims to raise awareness of child sexual exploitation and human trafficking.  Eighty-four hotels, guesthouses, short let accommodation and bed &amp; breakfast establishments have signed up to receive Thames Valley Police’s Hotel Alert.</w:t>
      </w:r>
    </w:p>
    <w:p w:rsidR="004B44A8" w:rsidRPr="00DA5FA3" w:rsidRDefault="004B44A8" w:rsidP="004B44A8">
      <w:pPr>
        <w:pStyle w:val="BasicParagraph"/>
        <w:numPr>
          <w:ilvl w:val="1"/>
          <w:numId w:val="33"/>
        </w:numPr>
        <w:suppressAutoHyphens/>
        <w:spacing w:before="120" w:after="120" w:line="240" w:lineRule="auto"/>
        <w:ind w:hanging="357"/>
        <w:rPr>
          <w:rFonts w:ascii="Arial" w:hAnsi="Arial" w:cs="Arial"/>
        </w:rPr>
      </w:pPr>
      <w:r>
        <w:rPr>
          <w:rFonts w:ascii="Arial" w:hAnsi="Arial" w:cs="Arial"/>
        </w:rPr>
        <w:t xml:space="preserve">Working with other agencies, Oxford City Council’s Anti-Social Behaviour Service </w:t>
      </w:r>
      <w:r w:rsidR="00360DD7">
        <w:rPr>
          <w:rFonts w:ascii="Arial" w:hAnsi="Arial" w:cs="Arial"/>
        </w:rPr>
        <w:t>interrogates</w:t>
      </w:r>
      <w:r>
        <w:rPr>
          <w:rFonts w:ascii="Arial" w:hAnsi="Arial" w:cs="Arial"/>
        </w:rPr>
        <w:t xml:space="preserve"> </w:t>
      </w:r>
      <w:r w:rsidR="00360DD7">
        <w:rPr>
          <w:rFonts w:ascii="Arial" w:hAnsi="Arial" w:cs="Arial"/>
        </w:rPr>
        <w:t xml:space="preserve">the Council’s </w:t>
      </w:r>
      <w:r>
        <w:rPr>
          <w:rFonts w:ascii="Arial" w:hAnsi="Arial" w:cs="Arial"/>
        </w:rPr>
        <w:t>IT systems when there is a concern on a vulnerable child on behalf of Oxfordshire’s Multi-Agency Safeguarding Hub (MASH).</w:t>
      </w:r>
    </w:p>
    <w:p w:rsidR="004B44A8" w:rsidRDefault="004B44A8" w:rsidP="004B44A8">
      <w:pPr>
        <w:pStyle w:val="ListParagraph"/>
        <w:numPr>
          <w:ilvl w:val="0"/>
          <w:numId w:val="33"/>
        </w:numPr>
        <w:spacing w:before="120" w:after="120"/>
        <w:ind w:hanging="357"/>
        <w:contextualSpacing w:val="0"/>
        <w:rPr>
          <w:rFonts w:cs="Arial"/>
          <w:lang w:eastAsia="en-GB"/>
        </w:rPr>
      </w:pPr>
      <w:r w:rsidRPr="004B44A8">
        <w:rPr>
          <w:rFonts w:cs="Arial"/>
          <w:lang w:eastAsia="en-GB"/>
        </w:rPr>
        <w:t xml:space="preserve">In 2015-16 OSCP delivered on a number of initiatives </w:t>
      </w:r>
      <w:r w:rsidR="002D0418">
        <w:rPr>
          <w:rFonts w:cs="Arial"/>
          <w:lang w:eastAsia="en-GB"/>
        </w:rPr>
        <w:t>aim to tackle</w:t>
      </w:r>
      <w:r>
        <w:rPr>
          <w:rFonts w:cs="Arial"/>
          <w:lang w:eastAsia="en-GB"/>
        </w:rPr>
        <w:t xml:space="preserve"> offending in Oxford.</w:t>
      </w:r>
      <w:r w:rsidRPr="004B44A8">
        <w:rPr>
          <w:rFonts w:cs="Arial"/>
          <w:lang w:eastAsia="en-GB"/>
        </w:rPr>
        <w:t xml:space="preserve">  These were:</w:t>
      </w:r>
    </w:p>
    <w:p w:rsidR="00760D7A" w:rsidRPr="00360DD7" w:rsidRDefault="00227BAD" w:rsidP="00360DD7">
      <w:pPr>
        <w:pStyle w:val="ListParagraph"/>
        <w:numPr>
          <w:ilvl w:val="1"/>
          <w:numId w:val="33"/>
        </w:numPr>
        <w:spacing w:before="120" w:after="120"/>
        <w:ind w:left="1434" w:hanging="357"/>
        <w:contextualSpacing w:val="0"/>
        <w:rPr>
          <w:rFonts w:cs="Arial"/>
          <w:lang w:eastAsia="en-GB"/>
        </w:rPr>
      </w:pPr>
      <w:r>
        <w:rPr>
          <w:rFonts w:cs="Arial"/>
          <w:lang w:eastAsia="en-GB"/>
        </w:rPr>
        <w:t>J</w:t>
      </w:r>
      <w:r w:rsidR="00760D7A" w:rsidRPr="00360DD7">
        <w:rPr>
          <w:rFonts w:cs="Arial"/>
          <w:lang w:eastAsia="en-GB"/>
        </w:rPr>
        <w:t xml:space="preserve">oint operations </w:t>
      </w:r>
      <w:r w:rsidR="00360DD7" w:rsidRPr="00360DD7">
        <w:rPr>
          <w:rFonts w:cs="Arial"/>
          <w:lang w:eastAsia="en-GB"/>
        </w:rPr>
        <w:t xml:space="preserve">conducted by Oxford City Council’s Anti-Social Behaviour Service and Thames Valley Police </w:t>
      </w:r>
      <w:r w:rsidR="00760D7A" w:rsidRPr="00360DD7">
        <w:rPr>
          <w:rFonts w:cs="Arial"/>
          <w:lang w:eastAsia="en-GB"/>
        </w:rPr>
        <w:t>that supported the introduction of Public Spaces Protection Orders introduced during 2015.</w:t>
      </w:r>
    </w:p>
    <w:p w:rsidR="00760D7A" w:rsidRPr="00760D7A" w:rsidRDefault="00F04E95" w:rsidP="00F04E95">
      <w:pPr>
        <w:pStyle w:val="ListParagraph"/>
        <w:numPr>
          <w:ilvl w:val="1"/>
          <w:numId w:val="33"/>
        </w:numPr>
        <w:spacing w:before="120" w:after="120"/>
        <w:ind w:left="1434" w:hanging="357"/>
        <w:contextualSpacing w:val="0"/>
        <w:rPr>
          <w:rFonts w:cs="Arial"/>
          <w:lang w:eastAsia="en-GB"/>
        </w:rPr>
      </w:pPr>
      <w:r>
        <w:rPr>
          <w:rFonts w:cs="Arial"/>
          <w:lang w:eastAsia="en-GB"/>
        </w:rPr>
        <w:t>Ensuring p</w:t>
      </w:r>
      <w:r w:rsidR="00760D7A" w:rsidRPr="00760D7A">
        <w:rPr>
          <w:rFonts w:cs="Arial"/>
          <w:lang w:eastAsia="en-GB"/>
        </w:rPr>
        <w:t xml:space="preserve">arts of Oxford City are now compliant for </w:t>
      </w:r>
      <w:r w:rsidR="008B3812">
        <w:rPr>
          <w:rFonts w:cs="Arial"/>
          <w:lang w:eastAsia="en-GB"/>
        </w:rPr>
        <w:t xml:space="preserve">mobile </w:t>
      </w:r>
      <w:r w:rsidR="00760D7A" w:rsidRPr="00760D7A">
        <w:rPr>
          <w:rFonts w:cs="Arial"/>
          <w:lang w:eastAsia="en-GB"/>
        </w:rPr>
        <w:t xml:space="preserve">CCTV </w:t>
      </w:r>
      <w:r w:rsidR="008B3812">
        <w:rPr>
          <w:rFonts w:cs="Arial"/>
          <w:lang w:eastAsia="en-GB"/>
        </w:rPr>
        <w:t>cameras</w:t>
      </w:r>
      <w:r w:rsidR="00760D7A" w:rsidRPr="00760D7A">
        <w:rPr>
          <w:rFonts w:cs="Arial"/>
          <w:lang w:eastAsia="en-GB"/>
        </w:rPr>
        <w:t xml:space="preserve">.  </w:t>
      </w:r>
    </w:p>
    <w:p w:rsidR="00760D7A" w:rsidRPr="00760D7A" w:rsidRDefault="00760D7A" w:rsidP="00F04E95">
      <w:pPr>
        <w:pStyle w:val="ListParagraph"/>
        <w:numPr>
          <w:ilvl w:val="1"/>
          <w:numId w:val="33"/>
        </w:numPr>
        <w:spacing w:before="120" w:after="120"/>
        <w:ind w:left="1434" w:hanging="357"/>
        <w:contextualSpacing w:val="0"/>
        <w:rPr>
          <w:rFonts w:cs="Arial"/>
          <w:lang w:eastAsia="en-GB"/>
        </w:rPr>
      </w:pPr>
      <w:r w:rsidRPr="00760D7A">
        <w:rPr>
          <w:rFonts w:cs="Arial"/>
          <w:lang w:eastAsia="en-GB"/>
        </w:rPr>
        <w:t>Oxford City Council’s Licensing Team, in partnership with Thames Valley Police conducted five test purchase operations, visiting 21 licenced premises for underage sales.  Three premises failed and were issued with fines and warning notices were issued against the licensed premise holder.</w:t>
      </w:r>
    </w:p>
    <w:p w:rsidR="00760D7A" w:rsidRPr="00760D7A" w:rsidRDefault="00F04E95" w:rsidP="00F04E95">
      <w:pPr>
        <w:pStyle w:val="ListParagraph"/>
        <w:numPr>
          <w:ilvl w:val="1"/>
          <w:numId w:val="33"/>
        </w:numPr>
        <w:spacing w:before="120" w:after="120"/>
        <w:ind w:left="1434" w:hanging="357"/>
        <w:contextualSpacing w:val="0"/>
        <w:rPr>
          <w:rFonts w:cs="Arial"/>
          <w:lang w:eastAsia="en-GB"/>
        </w:rPr>
      </w:pPr>
      <w:r>
        <w:rPr>
          <w:rFonts w:cs="Arial"/>
          <w:lang w:eastAsia="en-GB"/>
        </w:rPr>
        <w:t>P</w:t>
      </w:r>
      <w:r w:rsidR="00760D7A">
        <w:rPr>
          <w:rFonts w:cs="Arial"/>
          <w:lang w:eastAsia="en-GB"/>
        </w:rPr>
        <w:t>rovided support to Making Changes that work</w:t>
      </w:r>
      <w:r w:rsidR="00760D7A" w:rsidRPr="00760D7A">
        <w:rPr>
          <w:rFonts w:cs="Arial"/>
          <w:lang w:eastAsia="en-GB"/>
        </w:rPr>
        <w:t xml:space="preserve"> with male perpetrators of domestic abuse.  Last year there were 64 referrals.  The community based perpetrator programme lasts 27 weeks and challenges the underlying beliefs and intentions of males which gives them a sense of entitlement leading to violence and abuse their views </w:t>
      </w:r>
    </w:p>
    <w:p w:rsidR="0086290B" w:rsidRDefault="00286E04" w:rsidP="00F04E95">
      <w:pPr>
        <w:pStyle w:val="ListParagraph"/>
        <w:numPr>
          <w:ilvl w:val="1"/>
          <w:numId w:val="33"/>
        </w:numPr>
        <w:spacing w:before="120" w:after="120"/>
        <w:ind w:left="1434" w:hanging="357"/>
        <w:contextualSpacing w:val="0"/>
        <w:rPr>
          <w:rFonts w:cs="Arial"/>
          <w:lang w:eastAsia="en-GB"/>
        </w:rPr>
      </w:pPr>
      <w:r>
        <w:rPr>
          <w:rFonts w:cs="Arial"/>
          <w:lang w:eastAsia="en-GB"/>
        </w:rPr>
        <w:t>Oxford City Council provided a w</w:t>
      </w:r>
      <w:r w:rsidR="00D84AAC" w:rsidRPr="007A36F9">
        <w:rPr>
          <w:rFonts w:cs="Arial"/>
          <w:lang w:eastAsia="en-GB"/>
        </w:rPr>
        <w:t xml:space="preserve">eekend </w:t>
      </w:r>
      <w:r>
        <w:rPr>
          <w:rFonts w:cs="Arial"/>
          <w:lang w:eastAsia="en-GB"/>
        </w:rPr>
        <w:t>Out of H</w:t>
      </w:r>
      <w:r w:rsidR="00D84AAC" w:rsidRPr="007A36F9">
        <w:rPr>
          <w:rFonts w:cs="Arial"/>
          <w:lang w:eastAsia="en-GB"/>
        </w:rPr>
        <w:t>ours</w:t>
      </w:r>
      <w:r>
        <w:rPr>
          <w:rFonts w:cs="Arial"/>
          <w:lang w:eastAsia="en-GB"/>
        </w:rPr>
        <w:t xml:space="preserve"> Operation from 11 p</w:t>
      </w:r>
      <w:r w:rsidR="00227BAD">
        <w:rPr>
          <w:rFonts w:cs="Arial"/>
          <w:lang w:eastAsia="en-GB"/>
        </w:rPr>
        <w:t>.</w:t>
      </w:r>
      <w:r>
        <w:rPr>
          <w:rFonts w:cs="Arial"/>
          <w:lang w:eastAsia="en-GB"/>
        </w:rPr>
        <w:t>m</w:t>
      </w:r>
      <w:r w:rsidR="00227BAD">
        <w:rPr>
          <w:rFonts w:cs="Arial"/>
          <w:lang w:eastAsia="en-GB"/>
        </w:rPr>
        <w:t>.</w:t>
      </w:r>
      <w:r>
        <w:rPr>
          <w:rFonts w:cs="Arial"/>
          <w:lang w:eastAsia="en-GB"/>
        </w:rPr>
        <w:t xml:space="preserve"> to 4 a</w:t>
      </w:r>
      <w:r w:rsidR="00227BAD">
        <w:rPr>
          <w:rFonts w:cs="Arial"/>
          <w:lang w:eastAsia="en-GB"/>
        </w:rPr>
        <w:t>.</w:t>
      </w:r>
      <w:r>
        <w:rPr>
          <w:rFonts w:cs="Arial"/>
          <w:lang w:eastAsia="en-GB"/>
        </w:rPr>
        <w:t>m</w:t>
      </w:r>
      <w:r w:rsidR="00227BAD">
        <w:rPr>
          <w:rFonts w:cs="Arial"/>
          <w:lang w:eastAsia="en-GB"/>
        </w:rPr>
        <w:t>.</w:t>
      </w:r>
      <w:r>
        <w:rPr>
          <w:rFonts w:cs="Arial"/>
          <w:lang w:eastAsia="en-GB"/>
        </w:rPr>
        <w:t xml:space="preserve"> with t</w:t>
      </w:r>
      <w:r w:rsidR="00F04E95">
        <w:rPr>
          <w:rFonts w:cs="Arial"/>
          <w:lang w:eastAsia="en-GB"/>
        </w:rPr>
        <w:t>wo officers patrolling the City C</w:t>
      </w:r>
      <w:r>
        <w:rPr>
          <w:rFonts w:cs="Arial"/>
          <w:lang w:eastAsia="en-GB"/>
        </w:rPr>
        <w:t xml:space="preserve">entre and East Oxford dealing with noise </w:t>
      </w:r>
      <w:r w:rsidR="00D84AAC" w:rsidRPr="007A36F9">
        <w:rPr>
          <w:rFonts w:cs="Arial"/>
          <w:lang w:eastAsia="en-GB"/>
        </w:rPr>
        <w:t xml:space="preserve">complaints, </w:t>
      </w:r>
      <w:r w:rsidR="00F04E95">
        <w:rPr>
          <w:rFonts w:cs="Arial"/>
          <w:lang w:eastAsia="en-GB"/>
        </w:rPr>
        <w:t>anti-social behaviour</w:t>
      </w:r>
      <w:r w:rsidR="00D84AAC" w:rsidRPr="007A36F9">
        <w:rPr>
          <w:rFonts w:cs="Arial"/>
          <w:lang w:eastAsia="en-GB"/>
        </w:rPr>
        <w:t xml:space="preserve"> issues, </w:t>
      </w:r>
      <w:r w:rsidR="00D84AAC" w:rsidRPr="007A36F9">
        <w:rPr>
          <w:rFonts w:cs="Arial"/>
          <w:lang w:eastAsia="en-GB"/>
        </w:rPr>
        <w:lastRenderedPageBreak/>
        <w:t>street trading, distribution of free printed matter and taxi and licensed premises concerns.</w:t>
      </w:r>
    </w:p>
    <w:p w:rsidR="00286E04" w:rsidRDefault="00286E04" w:rsidP="00286E04">
      <w:pPr>
        <w:pStyle w:val="ListParagraph"/>
        <w:numPr>
          <w:ilvl w:val="1"/>
          <w:numId w:val="33"/>
        </w:numPr>
        <w:spacing w:before="100" w:beforeAutospacing="1" w:after="120"/>
        <w:contextualSpacing w:val="0"/>
        <w:rPr>
          <w:rFonts w:cs="Arial"/>
          <w:lang w:eastAsia="en-GB"/>
        </w:rPr>
      </w:pPr>
      <w:r>
        <w:rPr>
          <w:rFonts w:cs="Arial"/>
          <w:lang w:eastAsia="en-GB"/>
        </w:rPr>
        <w:t>Supported the delivery of the Oxford City Council’</w:t>
      </w:r>
      <w:r w:rsidR="00760D7A">
        <w:rPr>
          <w:rFonts w:cs="Arial"/>
          <w:lang w:eastAsia="en-GB"/>
        </w:rPr>
        <w:t>s Youth Ambition programme with the development of a programme for young people in Rose Hill that had caused a nuisance for residents.</w:t>
      </w:r>
    </w:p>
    <w:p w:rsidR="002D0418" w:rsidRPr="002D0418" w:rsidRDefault="002D0418" w:rsidP="002D0418">
      <w:pPr>
        <w:spacing w:before="100" w:beforeAutospacing="1" w:after="120"/>
        <w:rPr>
          <w:rFonts w:cs="Arial"/>
          <w:b/>
          <w:lang w:eastAsia="en-GB"/>
        </w:rPr>
      </w:pPr>
      <w:r w:rsidRPr="002D0418">
        <w:rPr>
          <w:rFonts w:cs="Arial"/>
          <w:b/>
          <w:lang w:eastAsia="en-GB"/>
        </w:rPr>
        <w:t>Challenges for OSCP</w:t>
      </w:r>
    </w:p>
    <w:p w:rsidR="002D0418" w:rsidRDefault="008E4677" w:rsidP="002D0418">
      <w:pPr>
        <w:pStyle w:val="ListParagraph"/>
        <w:numPr>
          <w:ilvl w:val="0"/>
          <w:numId w:val="33"/>
        </w:numPr>
        <w:spacing w:before="120" w:after="120"/>
        <w:ind w:left="641" w:hanging="357"/>
        <w:contextualSpacing w:val="0"/>
        <w:rPr>
          <w:rFonts w:cs="Arial"/>
          <w:lang w:eastAsia="en-GB"/>
        </w:rPr>
      </w:pPr>
      <w:r>
        <w:rPr>
          <w:rFonts w:cs="Arial"/>
          <w:lang w:eastAsia="en-GB"/>
        </w:rPr>
        <w:t xml:space="preserve">The continued funding of Police and Crime Commissioner </w:t>
      </w:r>
      <w:r w:rsidR="002D0418">
        <w:rPr>
          <w:rFonts w:cs="Arial"/>
          <w:lang w:eastAsia="en-GB"/>
        </w:rPr>
        <w:t>funded posts.  The C</w:t>
      </w:r>
      <w:r>
        <w:rPr>
          <w:rFonts w:cs="Arial"/>
          <w:lang w:eastAsia="en-GB"/>
        </w:rPr>
        <w:t>ommissioner</w:t>
      </w:r>
      <w:r w:rsidR="002D0418">
        <w:rPr>
          <w:rFonts w:cs="Arial"/>
          <w:lang w:eastAsia="en-GB"/>
        </w:rPr>
        <w:t xml:space="preserve"> has committed to maintaining the funding levels for 2016-17; however with significant budget reductions required these posts may be at risk in future years.</w:t>
      </w:r>
    </w:p>
    <w:p w:rsidR="002D0418" w:rsidRDefault="002D0418" w:rsidP="002D0418">
      <w:pPr>
        <w:pStyle w:val="ListParagraph"/>
        <w:numPr>
          <w:ilvl w:val="0"/>
          <w:numId w:val="33"/>
        </w:numPr>
        <w:spacing w:before="120" w:after="120"/>
        <w:ind w:left="641" w:hanging="357"/>
        <w:contextualSpacing w:val="0"/>
        <w:rPr>
          <w:rFonts w:cs="Arial"/>
          <w:lang w:eastAsia="en-GB"/>
        </w:rPr>
      </w:pPr>
      <w:r>
        <w:rPr>
          <w:rFonts w:cs="Arial"/>
          <w:lang w:eastAsia="en-GB"/>
        </w:rPr>
        <w:t>Ensuring CCTV coverage continues in the most effective way</w:t>
      </w:r>
      <w:r w:rsidR="00260825">
        <w:rPr>
          <w:rFonts w:cs="Arial"/>
          <w:lang w:eastAsia="en-GB"/>
        </w:rPr>
        <w:t xml:space="preserve"> in light of the </w:t>
      </w:r>
      <w:r>
        <w:rPr>
          <w:rFonts w:cs="Arial"/>
          <w:lang w:eastAsia="en-GB"/>
        </w:rPr>
        <w:t>reduction of funding from Thames Valley Police.  Funding of salaries will reduce by 30 per cent per annum until 2018-19.</w:t>
      </w:r>
    </w:p>
    <w:p w:rsidR="002D0418" w:rsidRPr="002D0418" w:rsidRDefault="00260825" w:rsidP="002D0418">
      <w:pPr>
        <w:pStyle w:val="ListParagraph"/>
        <w:numPr>
          <w:ilvl w:val="0"/>
          <w:numId w:val="33"/>
        </w:numPr>
        <w:spacing w:before="120" w:after="120"/>
        <w:ind w:left="641" w:hanging="357"/>
        <w:contextualSpacing w:val="0"/>
        <w:rPr>
          <w:rFonts w:cs="Arial"/>
          <w:lang w:eastAsia="en-GB"/>
        </w:rPr>
      </w:pPr>
      <w:r>
        <w:rPr>
          <w:rFonts w:cs="Arial"/>
          <w:lang w:eastAsia="en-GB"/>
        </w:rPr>
        <w:t>Improve multi-agency working in response to mental health problems that impact on community safety.</w:t>
      </w:r>
    </w:p>
    <w:p w:rsidR="00E36631" w:rsidRDefault="00E36631" w:rsidP="00E36631">
      <w:pPr>
        <w:spacing w:after="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Tr="00042173">
        <w:tc>
          <w:tcPr>
            <w:tcW w:w="8522" w:type="dxa"/>
          </w:tcPr>
          <w:p w:rsidR="00193FCC" w:rsidRDefault="00193FCC" w:rsidP="00042173">
            <w:pPr>
              <w:tabs>
                <w:tab w:val="left" w:pos="720"/>
                <w:tab w:val="left" w:pos="1440"/>
                <w:tab w:val="left" w:pos="2160"/>
                <w:tab w:val="left" w:pos="2880"/>
              </w:tabs>
            </w:pPr>
            <w:r w:rsidRPr="002C4D7F">
              <w:t xml:space="preserve"> </w:t>
            </w:r>
            <w:r>
              <w:t>N</w:t>
            </w:r>
            <w:r>
              <w:rPr>
                <w:b/>
                <w:bCs/>
              </w:rPr>
              <w:t>ame and contact details of author:-</w:t>
            </w:r>
          </w:p>
        </w:tc>
      </w:tr>
      <w:tr w:rsidR="00193FCC" w:rsidTr="00042173">
        <w:tc>
          <w:tcPr>
            <w:tcW w:w="8522" w:type="dxa"/>
          </w:tcPr>
          <w:p w:rsidR="00193FCC" w:rsidRDefault="00193FCC" w:rsidP="006B2F84">
            <w:pPr>
              <w:tabs>
                <w:tab w:val="left" w:pos="720"/>
                <w:tab w:val="left" w:pos="1440"/>
                <w:tab w:val="left" w:pos="2160"/>
                <w:tab w:val="left" w:pos="2880"/>
              </w:tabs>
            </w:pPr>
            <w:r w:rsidRPr="001F73D9">
              <w:rPr>
                <w:b/>
              </w:rPr>
              <w:t>Name:</w:t>
            </w:r>
            <w:r>
              <w:t xml:space="preserve"> </w:t>
            </w:r>
            <w:r w:rsidR="006B2F84">
              <w:t>Richard Adams</w:t>
            </w:r>
          </w:p>
        </w:tc>
      </w:tr>
      <w:tr w:rsidR="00193FCC" w:rsidTr="00042173">
        <w:tc>
          <w:tcPr>
            <w:tcW w:w="8522" w:type="dxa"/>
          </w:tcPr>
          <w:p w:rsidR="00193FCC" w:rsidRDefault="00193FCC" w:rsidP="00F04E95">
            <w:pPr>
              <w:tabs>
                <w:tab w:val="left" w:pos="720"/>
                <w:tab w:val="left" w:pos="1440"/>
                <w:tab w:val="left" w:pos="2160"/>
                <w:tab w:val="left" w:pos="2880"/>
              </w:tabs>
            </w:pPr>
            <w:r w:rsidRPr="001F73D9">
              <w:rPr>
                <w:b/>
              </w:rPr>
              <w:t>Job title:</w:t>
            </w:r>
            <w:r>
              <w:t xml:space="preserve"> </w:t>
            </w:r>
            <w:r w:rsidR="00F04E95">
              <w:t>Community Safety</w:t>
            </w:r>
            <w:r w:rsidR="006B2F84">
              <w:t xml:space="preserve"> Service Manager</w:t>
            </w:r>
          </w:p>
        </w:tc>
      </w:tr>
      <w:tr w:rsidR="00193FCC" w:rsidTr="00042173">
        <w:tc>
          <w:tcPr>
            <w:tcW w:w="8522" w:type="dxa"/>
          </w:tcPr>
          <w:p w:rsidR="00193FCC" w:rsidRDefault="00193FCC" w:rsidP="00F04E95">
            <w:pPr>
              <w:tabs>
                <w:tab w:val="left" w:pos="720"/>
                <w:tab w:val="left" w:pos="1440"/>
                <w:tab w:val="left" w:pos="2160"/>
                <w:tab w:val="left" w:pos="2880"/>
              </w:tabs>
            </w:pPr>
            <w:r w:rsidRPr="001F73D9">
              <w:rPr>
                <w:b/>
              </w:rPr>
              <w:t>Service Area</w:t>
            </w:r>
            <w:r w:rsidR="006B2F84">
              <w:t xml:space="preserve">: </w:t>
            </w:r>
            <w:r w:rsidR="00F04E95">
              <w:t>Community Service</w:t>
            </w:r>
            <w:r w:rsidR="006E3191">
              <w:t>s</w:t>
            </w:r>
          </w:p>
        </w:tc>
      </w:tr>
      <w:tr w:rsidR="00193FCC" w:rsidTr="00042173">
        <w:tc>
          <w:tcPr>
            <w:tcW w:w="8522" w:type="dxa"/>
          </w:tcPr>
          <w:p w:rsidR="00193FCC" w:rsidRDefault="00193FCC" w:rsidP="006B2F84">
            <w:pPr>
              <w:tabs>
                <w:tab w:val="left" w:pos="720"/>
                <w:tab w:val="left" w:pos="1440"/>
                <w:tab w:val="left" w:pos="2160"/>
                <w:tab w:val="left" w:pos="2880"/>
              </w:tabs>
              <w:rPr>
                <w:color w:val="0000FF"/>
                <w:u w:val="single"/>
              </w:rPr>
            </w:pPr>
            <w:r w:rsidRPr="001F73D9">
              <w:rPr>
                <w:b/>
              </w:rPr>
              <w:t>Tel:</w:t>
            </w:r>
            <w:r>
              <w:t xml:space="preserve">  01865 2522</w:t>
            </w:r>
            <w:r w:rsidR="006B2F84">
              <w:t>83</w:t>
            </w:r>
            <w:r>
              <w:t xml:space="preserve">  </w:t>
            </w:r>
            <w:r w:rsidRPr="001F73D9">
              <w:rPr>
                <w:b/>
              </w:rPr>
              <w:t>e-mail:</w:t>
            </w:r>
            <w:r>
              <w:t xml:space="preserve"> </w:t>
            </w:r>
            <w:r w:rsidR="006B2F84">
              <w:t>rjadams@</w:t>
            </w:r>
            <w:r>
              <w:t xml:space="preserve">oxford.gov.uk  </w:t>
            </w:r>
          </w:p>
        </w:tc>
      </w:tr>
    </w:tbl>
    <w:p w:rsidR="006B2F84" w:rsidRDefault="006B2F84" w:rsidP="00260825">
      <w:pPr>
        <w:rPr>
          <w:rFonts w:cs="Arial"/>
          <w:lang w:eastAsia="en-GB"/>
        </w:rPr>
      </w:pPr>
    </w:p>
    <w:sectPr w:rsidR="006B2F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4E" w:rsidRDefault="0010484E" w:rsidP="007F0207">
      <w:pPr>
        <w:spacing w:after="0"/>
      </w:pPr>
      <w:r>
        <w:separator/>
      </w:r>
    </w:p>
  </w:endnote>
  <w:endnote w:type="continuationSeparator" w:id="0">
    <w:p w:rsidR="0010484E" w:rsidRDefault="0010484E"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86562"/>
      <w:docPartObj>
        <w:docPartGallery w:val="Page Numbers (Bottom of Page)"/>
        <w:docPartUnique/>
      </w:docPartObj>
    </w:sdtPr>
    <w:sdtEndPr>
      <w:rPr>
        <w:color w:val="808080" w:themeColor="background1" w:themeShade="80"/>
        <w:spacing w:val="60"/>
      </w:rPr>
    </w:sdtEndPr>
    <w:sdtContent>
      <w:p w:rsidR="004A5C98" w:rsidRDefault="004A5C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0484" w:rsidRPr="00AF0484">
          <w:rPr>
            <w:b/>
            <w:bCs/>
            <w:noProof/>
          </w:rPr>
          <w:t>2</w:t>
        </w:r>
        <w:r>
          <w:rPr>
            <w:b/>
            <w:bCs/>
            <w:noProof/>
          </w:rPr>
          <w:fldChar w:fldCharType="end"/>
        </w:r>
        <w:r>
          <w:rPr>
            <w:b/>
            <w:bCs/>
          </w:rPr>
          <w:t xml:space="preserve"> | </w:t>
        </w:r>
        <w:r>
          <w:rPr>
            <w:color w:val="808080" w:themeColor="background1" w:themeShade="80"/>
            <w:spacing w:val="60"/>
          </w:rPr>
          <w:t>Page</w:t>
        </w:r>
      </w:p>
    </w:sdtContent>
  </w:sdt>
  <w:p w:rsidR="007F0207" w:rsidRDefault="007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4E" w:rsidRDefault="0010484E" w:rsidP="007F0207">
      <w:pPr>
        <w:spacing w:after="0"/>
      </w:pPr>
      <w:r>
        <w:separator/>
      </w:r>
    </w:p>
  </w:footnote>
  <w:footnote w:type="continuationSeparator" w:id="0">
    <w:p w:rsidR="0010484E" w:rsidRDefault="0010484E" w:rsidP="007F02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479"/>
    <w:multiLevelType w:val="hybridMultilevel"/>
    <w:tmpl w:val="A4248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227C8"/>
    <w:multiLevelType w:val="hybridMultilevel"/>
    <w:tmpl w:val="AFCC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62EA3"/>
    <w:multiLevelType w:val="hybridMultilevel"/>
    <w:tmpl w:val="1370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B12C45"/>
    <w:multiLevelType w:val="multilevel"/>
    <w:tmpl w:val="B2E46E8A"/>
    <w:lvl w:ilvl="0">
      <w:start w:val="6"/>
      <w:numFmt w:val="decimal"/>
      <w:lvlText w:val="%1."/>
      <w:lvlJc w:val="left"/>
      <w:pPr>
        <w:ind w:left="360" w:hanging="360"/>
      </w:pPr>
      <w:rPr>
        <w:rFonts w:hint="default"/>
      </w:rPr>
    </w:lvl>
    <w:lvl w:ilvl="1">
      <w:start w:val="1"/>
      <w:numFmt w:val="bullet"/>
      <w:lvlText w:val=""/>
      <w:lvlJc w:val="left"/>
      <w:pPr>
        <w:ind w:left="1156" w:hanging="360"/>
      </w:pPr>
      <w:rPr>
        <w:rFonts w:ascii="Symbol" w:hAnsi="Symbol" w:hint="default"/>
        <w:color w:val="auto"/>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5">
    <w:nsid w:val="11A47BEA"/>
    <w:multiLevelType w:val="multilevel"/>
    <w:tmpl w:val="45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B17B6"/>
    <w:multiLevelType w:val="hybridMultilevel"/>
    <w:tmpl w:val="AACA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8E3C91"/>
    <w:multiLevelType w:val="hybridMultilevel"/>
    <w:tmpl w:val="80944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50E7C"/>
    <w:multiLevelType w:val="hybridMultilevel"/>
    <w:tmpl w:val="BD2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A10B45"/>
    <w:multiLevelType w:val="hybridMultilevel"/>
    <w:tmpl w:val="08DC2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FC2FB7"/>
    <w:multiLevelType w:val="hybridMultilevel"/>
    <w:tmpl w:val="96ACA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902BD8"/>
    <w:multiLevelType w:val="multilevel"/>
    <w:tmpl w:val="558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E3D09"/>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976C4A"/>
    <w:multiLevelType w:val="hybridMultilevel"/>
    <w:tmpl w:val="E89C6F4E"/>
    <w:lvl w:ilvl="0" w:tplc="47C22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36485"/>
    <w:multiLevelType w:val="hybridMultilevel"/>
    <w:tmpl w:val="E82EF4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nsid w:val="2B87168B"/>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BBC0102"/>
    <w:multiLevelType w:val="hybridMultilevel"/>
    <w:tmpl w:val="FE082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506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535D9F"/>
    <w:multiLevelType w:val="multilevel"/>
    <w:tmpl w:val="C92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7427A"/>
    <w:multiLevelType w:val="multilevel"/>
    <w:tmpl w:val="276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76A13"/>
    <w:multiLevelType w:val="hybridMultilevel"/>
    <w:tmpl w:val="657E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F41146"/>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EF61CFB"/>
    <w:multiLevelType w:val="hybridMultilevel"/>
    <w:tmpl w:val="E32A3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7F0AF5"/>
    <w:multiLevelType w:val="hybridMultilevel"/>
    <w:tmpl w:val="5A5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C219D1"/>
    <w:multiLevelType w:val="hybridMultilevel"/>
    <w:tmpl w:val="5644C7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4BF52D17"/>
    <w:multiLevelType w:val="hybridMultilevel"/>
    <w:tmpl w:val="FE7A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FEB3ACB"/>
    <w:multiLevelType w:val="hybridMultilevel"/>
    <w:tmpl w:val="6960EAC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31">
    <w:nsid w:val="50A22555"/>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4E405A3"/>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ABB76A3"/>
    <w:multiLevelType w:val="hybridMultilevel"/>
    <w:tmpl w:val="41A0E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D1A87"/>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1C5583"/>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E3A76DB"/>
    <w:multiLevelType w:val="hybridMultilevel"/>
    <w:tmpl w:val="E5B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30EA7"/>
    <w:multiLevelType w:val="hybridMultilevel"/>
    <w:tmpl w:val="B5C026B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9">
    <w:nsid w:val="743F5460"/>
    <w:multiLevelType w:val="multilevel"/>
    <w:tmpl w:val="82A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E6F0D"/>
    <w:multiLevelType w:val="hybridMultilevel"/>
    <w:tmpl w:val="CD5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DC1AAA"/>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B787016"/>
    <w:multiLevelType w:val="hybridMultilevel"/>
    <w:tmpl w:val="8488FC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3">
    <w:nsid w:val="7F1E6EE2"/>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29"/>
  </w:num>
  <w:num w:numId="3">
    <w:abstractNumId w:val="38"/>
  </w:num>
  <w:num w:numId="4">
    <w:abstractNumId w:val="3"/>
  </w:num>
  <w:num w:numId="5">
    <w:abstractNumId w:val="28"/>
  </w:num>
  <w:num w:numId="6">
    <w:abstractNumId w:val="1"/>
  </w:num>
  <w:num w:numId="7">
    <w:abstractNumId w:val="42"/>
  </w:num>
  <w:num w:numId="8">
    <w:abstractNumId w:val="31"/>
  </w:num>
  <w:num w:numId="9">
    <w:abstractNumId w:val="34"/>
  </w:num>
  <w:num w:numId="10">
    <w:abstractNumId w:val="5"/>
  </w:num>
  <w:num w:numId="11">
    <w:abstractNumId w:val="8"/>
  </w:num>
  <w:num w:numId="12">
    <w:abstractNumId w:val="22"/>
  </w:num>
  <w:num w:numId="13">
    <w:abstractNumId w:val="39"/>
  </w:num>
  <w:num w:numId="14">
    <w:abstractNumId w:val="19"/>
  </w:num>
  <w:num w:numId="15">
    <w:abstractNumId w:val="21"/>
  </w:num>
  <w:num w:numId="16">
    <w:abstractNumId w:val="12"/>
  </w:num>
  <w:num w:numId="17">
    <w:abstractNumId w:val="26"/>
  </w:num>
  <w:num w:numId="18">
    <w:abstractNumId w:val="27"/>
  </w:num>
  <w:num w:numId="19">
    <w:abstractNumId w:val="24"/>
  </w:num>
  <w:num w:numId="20">
    <w:abstractNumId w:val="2"/>
  </w:num>
  <w:num w:numId="21">
    <w:abstractNumId w:val="37"/>
  </w:num>
  <w:num w:numId="22">
    <w:abstractNumId w:val="18"/>
  </w:num>
  <w:num w:numId="23">
    <w:abstractNumId w:val="40"/>
  </w:num>
  <w:num w:numId="24">
    <w:abstractNumId w:val="9"/>
  </w:num>
  <w:num w:numId="25">
    <w:abstractNumId w:val="14"/>
  </w:num>
  <w:num w:numId="26">
    <w:abstractNumId w:val="43"/>
  </w:num>
  <w:num w:numId="27">
    <w:abstractNumId w:val="13"/>
  </w:num>
  <w:num w:numId="28">
    <w:abstractNumId w:val="41"/>
  </w:num>
  <w:num w:numId="29">
    <w:abstractNumId w:val="25"/>
  </w:num>
  <w:num w:numId="30">
    <w:abstractNumId w:val="31"/>
    <w:lvlOverride w:ilvl="0">
      <w:lvl w:ilvl="0">
        <w:start w:val="1"/>
        <w:numFmt w:val="decimal"/>
        <w:lvlText w:val="%1."/>
        <w:lvlJc w:val="left"/>
        <w:pPr>
          <w:ind w:left="644" w:hanging="360"/>
        </w:pPr>
        <w:rPr>
          <w:rFonts w:hint="default"/>
        </w:rPr>
      </w:lvl>
    </w:lvlOverride>
    <w:lvlOverride w:ilvl="1">
      <w:lvl w:ilvl="1">
        <w:start w:val="1"/>
        <w:numFmt w:val="bullet"/>
        <w:lvlText w:val=""/>
        <w:lvlJc w:val="left"/>
        <w:pPr>
          <w:ind w:left="1247" w:hanging="453"/>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31"/>
    <w:lvlOverride w:ilvl="0">
      <w:lvl w:ilvl="0">
        <w:start w:val="1"/>
        <w:numFmt w:val="decimal"/>
        <w:lvlText w:val="%1."/>
        <w:lvlJc w:val="left"/>
        <w:pPr>
          <w:ind w:left="644" w:hanging="360"/>
        </w:pPr>
        <w:rPr>
          <w:rFonts w:hint="default"/>
        </w:rPr>
      </w:lvl>
    </w:lvlOverride>
    <w:lvlOverride w:ilvl="1">
      <w:lvl w:ilvl="1">
        <w:start w:val="1"/>
        <w:numFmt w:val="bullet"/>
        <w:lvlText w:val=""/>
        <w:lvlJc w:val="left"/>
        <w:pPr>
          <w:ind w:left="1134" w:hanging="397"/>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20"/>
  </w:num>
  <w:num w:numId="33">
    <w:abstractNumId w:val="4"/>
  </w:num>
  <w:num w:numId="34">
    <w:abstractNumId w:val="36"/>
  </w:num>
  <w:num w:numId="35">
    <w:abstractNumId w:val="16"/>
  </w:num>
  <w:num w:numId="36">
    <w:abstractNumId w:val="30"/>
  </w:num>
  <w:num w:numId="37">
    <w:abstractNumId w:val="15"/>
  </w:num>
  <w:num w:numId="38">
    <w:abstractNumId w:val="7"/>
  </w:num>
  <w:num w:numId="39">
    <w:abstractNumId w:val="6"/>
  </w:num>
  <w:num w:numId="40">
    <w:abstractNumId w:val="32"/>
  </w:num>
  <w:num w:numId="41">
    <w:abstractNumId w:val="35"/>
  </w:num>
  <w:num w:numId="42">
    <w:abstractNumId w:val="17"/>
  </w:num>
  <w:num w:numId="43">
    <w:abstractNumId w:val="10"/>
  </w:num>
  <w:num w:numId="44">
    <w:abstractNumId w:val="33"/>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33836"/>
    <w:rsid w:val="0005357D"/>
    <w:rsid w:val="000700B7"/>
    <w:rsid w:val="00075FF4"/>
    <w:rsid w:val="000B4310"/>
    <w:rsid w:val="000C11AE"/>
    <w:rsid w:val="000D226A"/>
    <w:rsid w:val="000D4FFE"/>
    <w:rsid w:val="0010484E"/>
    <w:rsid w:val="001068FF"/>
    <w:rsid w:val="00167817"/>
    <w:rsid w:val="001679E9"/>
    <w:rsid w:val="00174C15"/>
    <w:rsid w:val="00185110"/>
    <w:rsid w:val="00193FCC"/>
    <w:rsid w:val="001D5BAA"/>
    <w:rsid w:val="001D76F2"/>
    <w:rsid w:val="00214895"/>
    <w:rsid w:val="00227BAD"/>
    <w:rsid w:val="0023259F"/>
    <w:rsid w:val="00245EF0"/>
    <w:rsid w:val="0026003A"/>
    <w:rsid w:val="00260825"/>
    <w:rsid w:val="00285591"/>
    <w:rsid w:val="00286E04"/>
    <w:rsid w:val="002C2042"/>
    <w:rsid w:val="002D0418"/>
    <w:rsid w:val="003044CC"/>
    <w:rsid w:val="00360DD7"/>
    <w:rsid w:val="003807E4"/>
    <w:rsid w:val="00380DFA"/>
    <w:rsid w:val="00393790"/>
    <w:rsid w:val="003B13FB"/>
    <w:rsid w:val="003C1DA4"/>
    <w:rsid w:val="003F2BF2"/>
    <w:rsid w:val="004000D7"/>
    <w:rsid w:val="004043E7"/>
    <w:rsid w:val="00412B3E"/>
    <w:rsid w:val="00417788"/>
    <w:rsid w:val="00440D75"/>
    <w:rsid w:val="004541D7"/>
    <w:rsid w:val="00460D83"/>
    <w:rsid w:val="00470C19"/>
    <w:rsid w:val="004A146F"/>
    <w:rsid w:val="004A5C98"/>
    <w:rsid w:val="004A741A"/>
    <w:rsid w:val="004B25D4"/>
    <w:rsid w:val="004B44A8"/>
    <w:rsid w:val="00503904"/>
    <w:rsid w:val="00504E43"/>
    <w:rsid w:val="00546DDF"/>
    <w:rsid w:val="00550B11"/>
    <w:rsid w:val="005613C1"/>
    <w:rsid w:val="0057335D"/>
    <w:rsid w:val="005B5EB0"/>
    <w:rsid w:val="005C0B1C"/>
    <w:rsid w:val="006146B4"/>
    <w:rsid w:val="00657F90"/>
    <w:rsid w:val="006655A9"/>
    <w:rsid w:val="006743CF"/>
    <w:rsid w:val="006922C9"/>
    <w:rsid w:val="006A13E8"/>
    <w:rsid w:val="006B2F84"/>
    <w:rsid w:val="006C219B"/>
    <w:rsid w:val="006C3717"/>
    <w:rsid w:val="006C4FD5"/>
    <w:rsid w:val="006E3191"/>
    <w:rsid w:val="00743E5C"/>
    <w:rsid w:val="0075320C"/>
    <w:rsid w:val="00760D7A"/>
    <w:rsid w:val="00765AEE"/>
    <w:rsid w:val="00782094"/>
    <w:rsid w:val="00787DE5"/>
    <w:rsid w:val="007908F4"/>
    <w:rsid w:val="00796B24"/>
    <w:rsid w:val="007A36F9"/>
    <w:rsid w:val="007A44B5"/>
    <w:rsid w:val="007E72BF"/>
    <w:rsid w:val="007F0207"/>
    <w:rsid w:val="007F5BB4"/>
    <w:rsid w:val="007F77D5"/>
    <w:rsid w:val="00821BA6"/>
    <w:rsid w:val="00823720"/>
    <w:rsid w:val="00860C2D"/>
    <w:rsid w:val="0086290B"/>
    <w:rsid w:val="00871386"/>
    <w:rsid w:val="0088325C"/>
    <w:rsid w:val="00891DC8"/>
    <w:rsid w:val="008A22C6"/>
    <w:rsid w:val="008B3812"/>
    <w:rsid w:val="008E36B0"/>
    <w:rsid w:val="008E4677"/>
    <w:rsid w:val="008E59F5"/>
    <w:rsid w:val="00927B35"/>
    <w:rsid w:val="00930401"/>
    <w:rsid w:val="00970DE2"/>
    <w:rsid w:val="009B260A"/>
    <w:rsid w:val="00A131C7"/>
    <w:rsid w:val="00A30B5F"/>
    <w:rsid w:val="00A31A4D"/>
    <w:rsid w:val="00A83676"/>
    <w:rsid w:val="00A92E2A"/>
    <w:rsid w:val="00AB4F65"/>
    <w:rsid w:val="00AC1DA6"/>
    <w:rsid w:val="00AF0484"/>
    <w:rsid w:val="00B114EE"/>
    <w:rsid w:val="00B235BD"/>
    <w:rsid w:val="00B24354"/>
    <w:rsid w:val="00B630D1"/>
    <w:rsid w:val="00B70932"/>
    <w:rsid w:val="00B8370C"/>
    <w:rsid w:val="00B90482"/>
    <w:rsid w:val="00BB5B12"/>
    <w:rsid w:val="00BE7C2C"/>
    <w:rsid w:val="00C07F80"/>
    <w:rsid w:val="00C21FCD"/>
    <w:rsid w:val="00C33B79"/>
    <w:rsid w:val="00C54B95"/>
    <w:rsid w:val="00CA65AC"/>
    <w:rsid w:val="00CB089F"/>
    <w:rsid w:val="00CC5B86"/>
    <w:rsid w:val="00CE738F"/>
    <w:rsid w:val="00D659C0"/>
    <w:rsid w:val="00D84AAC"/>
    <w:rsid w:val="00D90965"/>
    <w:rsid w:val="00D97536"/>
    <w:rsid w:val="00DA1224"/>
    <w:rsid w:val="00DA5FA3"/>
    <w:rsid w:val="00DD1FA5"/>
    <w:rsid w:val="00DD7939"/>
    <w:rsid w:val="00DF79F9"/>
    <w:rsid w:val="00E0678B"/>
    <w:rsid w:val="00E126DF"/>
    <w:rsid w:val="00E2074C"/>
    <w:rsid w:val="00E23EE8"/>
    <w:rsid w:val="00E36631"/>
    <w:rsid w:val="00E93D58"/>
    <w:rsid w:val="00EB75CE"/>
    <w:rsid w:val="00ED0E38"/>
    <w:rsid w:val="00EF3DF4"/>
    <w:rsid w:val="00EF7062"/>
    <w:rsid w:val="00F04E95"/>
    <w:rsid w:val="00F651AC"/>
    <w:rsid w:val="00F77CC8"/>
    <w:rsid w:val="00F8512D"/>
    <w:rsid w:val="00FC233E"/>
    <w:rsid w:val="00FD3A85"/>
    <w:rsid w:val="00FF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790"/>
    <w:rPr>
      <w:color w:val="800080" w:themeColor="followedHyperlink"/>
      <w:u w:val="single"/>
    </w:rPr>
  </w:style>
  <w:style w:type="paragraph" w:customStyle="1" w:styleId="BasicParagraph">
    <w:name w:val="[Basic Paragraph]"/>
    <w:basedOn w:val="Normal"/>
    <w:uiPriority w:val="99"/>
    <w:rsid w:val="00DA5FA3"/>
    <w:pPr>
      <w:autoSpaceDE w:val="0"/>
      <w:autoSpaceDN w:val="0"/>
      <w:adjustRightInd w:val="0"/>
      <w:spacing w:after="0" w:line="288" w:lineRule="auto"/>
      <w:textAlignment w:val="center"/>
    </w:pPr>
    <w:rPr>
      <w:rFonts w:ascii="MinionPro-Regular" w:eastAsiaTheme="minorHAnsi"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790"/>
    <w:rPr>
      <w:color w:val="800080" w:themeColor="followedHyperlink"/>
      <w:u w:val="single"/>
    </w:rPr>
  </w:style>
  <w:style w:type="paragraph" w:customStyle="1" w:styleId="BasicParagraph">
    <w:name w:val="[Basic Paragraph]"/>
    <w:basedOn w:val="Normal"/>
    <w:uiPriority w:val="99"/>
    <w:rsid w:val="00DA5FA3"/>
    <w:pPr>
      <w:autoSpaceDE w:val="0"/>
      <w:autoSpaceDN w:val="0"/>
      <w:adjustRightInd w:val="0"/>
      <w:spacing w:after="0"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634690">
      <w:bodyDiv w:val="1"/>
      <w:marLeft w:val="0"/>
      <w:marRight w:val="0"/>
      <w:marTop w:val="0"/>
      <w:marBottom w:val="0"/>
      <w:divBdr>
        <w:top w:val="none" w:sz="0" w:space="0" w:color="auto"/>
        <w:left w:val="none" w:sz="0" w:space="0" w:color="auto"/>
        <w:bottom w:val="none" w:sz="0" w:space="0" w:color="auto"/>
        <w:right w:val="none" w:sz="0" w:space="0" w:color="auto"/>
      </w:divBdr>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roxford@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4E22-D615-4EC6-90CB-7A32CDDF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7C7489A3</Template>
  <TotalTime>5</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Richard.Adams</cp:lastModifiedBy>
  <cp:revision>6</cp:revision>
  <cp:lastPrinted>2016-07-04T14:47:00Z</cp:lastPrinted>
  <dcterms:created xsi:type="dcterms:W3CDTF">2016-07-04T15:52:00Z</dcterms:created>
  <dcterms:modified xsi:type="dcterms:W3CDTF">2016-07-12T14:53:00Z</dcterms:modified>
</cp:coreProperties>
</file>